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88R1398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633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 of payment for certain health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1204, Insurance Code, is amended by adding Subchapter G to read as follows:</w:t>
      </w:r>
    </w:p>
    <w:p w:rsidR="003F3435" w:rsidRDefault="0032493E">
      <w:pPr>
        <w:spacing w:line="480" w:lineRule="auto"/>
        <w:jc w:val="center"/>
      </w:pPr>
      <w:r>
        <w:rPr>
          <w:u w:val="single"/>
        </w:rPr>
        <w:t xml:space="preserve">SUBCHAPTER G.  DIRECT PAYMENT OF PHYSICIAN OR HEALTH CARE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1204.301.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"Enrollee" means an individual who is enrolled in a health benefit plan or otherwise entitled to coverage under a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benefit plan" means an individual, group, blanket, or franchise insurance policy, a group hospital service contract, or an individual or group subscriber contract or evidence of coverage issued by a health maintenance organization, that provides benefits for health care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 person who provides health care services under a license, certificate, registration, or other similar evidence of regulation issued by this or another state of the United States.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service" means a service to diagnose, prevent, alleviate, cure, or heal a human illness or injury that is provided to an individual by a physician or other health care provider.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"Physician" means an individual licensed to practice medicine in this or another state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1204.302.</w:t>
      </w:r>
      <w:r>
        <w:rPr>
          <w:u w:val="single"/>
        </w:rPr>
        <w:t xml:space="preserve"> </w:t>
      </w:r>
      <w:r>
        <w:rPr>
          <w:u w:val="single"/>
        </w:rPr>
        <w:t xml:space="preserve"> </w:t>
      </w:r>
      <w:r>
        <w:rPr>
          <w:u w:val="single"/>
        </w:rPr>
        <w:t xml:space="preserve">APPLICABILITY TO CERTAIN PLANS.  In addition to the health benefit plans described by Section 1204.301, 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1204.303.</w:t>
      </w:r>
      <w:r>
        <w:rPr>
          <w:u w:val="single"/>
        </w:rPr>
        <w:t xml:space="preserve"> </w:t>
      </w:r>
      <w:r>
        <w:rPr>
          <w:u w:val="single"/>
        </w:rPr>
        <w:t xml:space="preserve"> </w:t>
      </w:r>
      <w:r>
        <w:rPr>
          <w:u w:val="single"/>
        </w:rPr>
        <w:t xml:space="preserve">PAYMENT IN LIEU OF CLAIM FOR BENEFITS; OTHER DIRECT PAYMENTS.  (a)  A physician or health care provider may not be prohibited from accepting directly from an enrollee full payment for a health care service in lieu of submitting a claim to the enrollee's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552.003 or any other law, the charge for a health care service for which a physician or health care provider accepts a payment as described by Subsection (a) or from a patient without a health benefit plan may not exceed the lowest contract rate for the health care service allowable under any health benefit plan with respect to which the physician or health care provider is a contracted, preferred, or participating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