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635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notifying an alleged perpetrator of child abuse or neglect of the person's rights in connection with an investigation conducted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AND CHILD PLACEMENT RESOURCES.  (a)  </w:t>
      </w:r>
      <w:r>
        <w:rPr>
          <w:u w:val="single"/>
        </w:rPr>
        <w:t xml:space="preserve">After</w:t>
      </w:r>
      <w:r>
        <w:t xml:space="preserve"> [</w:t>
      </w:r>
      <w:r>
        <w:rPr>
          <w:strike/>
        </w:rPr>
        <w:t xml:space="preserve">As soon as possible after</w:t>
      </w:r>
      <w:r>
        <w:t xml:space="preserve">] initiating an investigation of a parent or other person having legal custody of a child, the department shall</w:t>
      </w:r>
      <w:r>
        <w:rPr>
          <w:u w:val="single"/>
        </w:rPr>
        <w:t xml:space="preserve">, upon first contact with the person,</w:t>
      </w:r>
      <w:r>
        <w:t xml:space="preserve"> provide to the person:</w:t>
      </w:r>
    </w:p>
    <w:p w:rsidR="003F3435" w:rsidRDefault="0032493E">
      <w:pPr>
        <w:spacing w:line="480" w:lineRule="auto"/>
        <w:ind w:firstLine="1440"/>
        <w:jc w:val="both"/>
      </w:pPr>
      <w:r>
        <w:t xml:space="preserve">(1)</w:t>
      </w:r>
      <w:r xml:space="preserve">
        <w:t> </w:t>
      </w:r>
      <w:r xml:space="preserve">
        <w:t> </w:t>
      </w:r>
      <w:r>
        <w:t xml:space="preserve">a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and</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 </w:t>
      </w:r>
      <w:r>
        <w:rPr>
          <w:u w:val="single"/>
        </w:rPr>
        <w:t xml:space="preserve">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rights listed under Subdivision (2);</w:t>
      </w:r>
    </w:p>
    <w:p w:rsidR="003F3435" w:rsidRDefault="0032493E">
      <w:pPr>
        <w:spacing w:line="480" w:lineRule="auto"/>
        <w:ind w:firstLine="1440"/>
        <w:jc w:val="both"/>
      </w:pPr>
      <w:r>
        <w:t xml:space="preserve">(2)</w:t>
      </w:r>
      <w:r xml:space="preserve">
        <w:t> </w:t>
      </w:r>
      <w:r xml:space="preserve">
        <w:t> </w:t>
      </w:r>
      <w:r>
        <w:rPr>
          <w:u w:val="single"/>
        </w:rPr>
        <w:t xml:space="preserve">a verbal notification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speak with any agent of the department without legal counsel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assistance from an attorney;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court-appointed attorney if the person is indigent;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refuse to allow the investigator to enter the home or interview the children without legal counsel present;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withhold consent to the release of any medical or mental health records;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withhold consent to any medical or psychological examination of the child;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refuse to submit to a drug test;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consult with legal counsel prior to agreeing to any proposed voluntary safety plan;</w:t>
      </w:r>
    </w:p>
    <w:p w:rsidR="003F3435" w:rsidRDefault="0032493E">
      <w:pPr>
        <w:spacing w:line="480" w:lineRule="auto"/>
        <w:ind w:firstLine="1440"/>
        <w:jc w:val="both"/>
      </w:pPr>
      <w:r>
        <w:rPr>
          <w:u w:val="single"/>
        </w:rP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264.751;</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w:t>
      </w:r>
      <w:r>
        <w:rPr>
          <w:u w:val="single"/>
        </w:rPr>
        <w:t xml:space="preserve">(a)(3)</w:t>
      </w:r>
      <w:r>
        <w:t xml:space="preserve"> [</w:t>
      </w:r>
      <w:r>
        <w:rPr>
          <w:strike/>
        </w:rPr>
        <w:t xml:space="preserve">(a)(2)</w:t>
      </w:r>
      <w:r>
        <w:t xml:space="preserve">] must include information on the periods of time by which the department must complete a background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a form for the purpose of verifying that the parent or other person having legal custody of the child received the verbal notification and written summary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investigation of a report of child abuse or neglect that is made on or after the effective date of this Act.  An investigation of a report of child abuse or neglect made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