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Bell of Montgomery,</w:t>
      </w:r>
      <w:r xml:space="preserve">
        <w:tab wTab="150" tlc="none" cTlc="0"/>
      </w:r>
      <w:r>
        <w:t xml:space="preserve">H.B.</w:t>
      </w:r>
      <w:r xml:space="preserve">
        <w:t> </w:t>
      </w:r>
      <w:r>
        <w:t xml:space="preserve">No.</w:t>
      </w:r>
      <w:r xml:space="preserve">
        <w:t> </w:t>
      </w:r>
      <w:r>
        <w:t xml:space="preserve">679</w:t>
      </w:r>
    </w:p>
    <w:p w:rsidR="003F3435" w:rsidRDefault="0032493E">
      <w:pPr>
        <w:jc w:val="both"/>
      </w:pPr>
      <w:r xml:space="preserve">
        <w:t> </w:t>
      </w:r>
      <w:r xml:space="preserve">
        <w:t> </w:t>
      </w:r>
      <w:r xml:space="preserve">
        <w:t> </w:t>
      </w:r>
      <w:r xml:space="preserve">
        <w:t> </w:t>
      </w:r>
      <w:r xml:space="preserve">
        <w:t> </w:t>
      </w:r>
      <w:r>
        <w:t xml:space="preserve">Thompson of Brazoria, Lambert,</w:t>
      </w:r>
    </w:p>
    <w:p w:rsidR="003F3435" w:rsidRDefault="0032493E">
      <w:pPr>
        <w:jc w:val="both"/>
      </w:pPr>
      <w:r xml:space="preserve">
        <w:t> </w:t>
      </w:r>
      <w:r xml:space="preserve">
        <w:t> </w:t>
      </w:r>
      <w:r xml:space="preserve">
        <w:t> </w:t>
      </w:r>
      <w:r xml:space="preserve">
        <w:t> </w:t>
      </w:r>
      <w:r xml:space="preserve">
        <w:t> </w:t>
      </w:r>
      <w:r>
        <w:t xml:space="preserve">Romero, Jr.</w:t>
      </w:r>
    </w:p>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limitations on the use of workers' compensation insurance experience modifier values in soliciting and awarding  public and private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272.001, Business &amp; Commerce Code, is amended to read as follows:</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VOIDABLE CONTRACT PROVISION</w:t>
      </w:r>
      <w:r>
        <w:rPr>
          <w:u w:val="single"/>
        </w:rPr>
        <w:t xml:space="preserve">: CHOICE OF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272.002, Business &amp; Commerce Code, is amended to read as follows:</w:t>
      </w:r>
    </w:p>
    <w:p w:rsidR="003F3435" w:rsidRDefault="0032493E">
      <w:pPr>
        <w:spacing w:line="480" w:lineRule="auto"/>
        <w:ind w:firstLine="720"/>
        <w:jc w:val="both"/>
      </w:pPr>
      <w:r>
        <w:t xml:space="preserve">Sec.</w:t>
      </w:r>
      <w:r xml:space="preserve">
        <w:t> </w:t>
      </w:r>
      <w:r>
        <w:t xml:space="preserve">272.002.</w:t>
      </w:r>
      <w:r xml:space="preserve">
        <w:t> </w:t>
      </w:r>
      <w:r xml:space="preserve">
        <w:t> </w:t>
      </w:r>
      <w:r>
        <w:t xml:space="preserve">INAPPLICABILITY [</w:t>
      </w:r>
      <w:r>
        <w:rPr>
          <w:strike/>
        </w:rPr>
        <w:t xml:space="preserve">OF CHAPTER</w:t>
      </w:r>
      <w:r>
        <w:t xml:space="preserve">]. </w:t>
      </w:r>
      <w:r>
        <w:rPr>
          <w:u w:val="single"/>
        </w:rPr>
        <w:t xml:space="preserve">Section 272.001</w:t>
      </w:r>
      <w:r>
        <w:t xml:space="preserve"> [</w:t>
      </w:r>
      <w:r>
        <w:rPr>
          <w:strike/>
        </w:rPr>
        <w:t xml:space="preserve">This chapter</w:t>
      </w:r>
      <w:r>
        <w:t xml:space="preserve">] does not apply to a construction contract that:</w:t>
      </w:r>
    </w:p>
    <w:p w:rsidR="003F3435" w:rsidRDefault="0032493E">
      <w:pPr>
        <w:spacing w:line="480" w:lineRule="auto"/>
        <w:ind w:firstLine="1440"/>
        <w:jc w:val="both"/>
      </w:pPr>
      <w:r>
        <w:t xml:space="preserve">(1)</w:t>
      </w:r>
      <w:r xml:space="preserve">
        <w:t> </w:t>
      </w:r>
      <w:r xml:space="preserve">
        <w:t> </w:t>
      </w:r>
      <w:r>
        <w:t xml:space="preserve">is a partnership agreement or other agreement governing an entity or trust;</w:t>
      </w:r>
    </w:p>
    <w:p w:rsidR="003F3435" w:rsidRDefault="0032493E">
      <w:pPr>
        <w:spacing w:line="480" w:lineRule="auto"/>
        <w:ind w:firstLine="1440"/>
        <w:jc w:val="both"/>
      </w:pPr>
      <w:r>
        <w:t xml:space="preserve">(2)</w:t>
      </w:r>
      <w:r xml:space="preserve">
        <w:t> </w:t>
      </w:r>
      <w:r xml:space="preserve">
        <w:t> </w:t>
      </w:r>
      <w:r>
        <w:t xml:space="preserve">provides for a loan or other extension of credit and the party promising to perform the work that is the subject of the construction contract is doing so as part of the party's agreements with the lender or other person who extends credit; or</w:t>
      </w:r>
    </w:p>
    <w:p w:rsidR="003F3435" w:rsidRDefault="0032493E">
      <w:pPr>
        <w:spacing w:line="480" w:lineRule="auto"/>
        <w:ind w:firstLine="1440"/>
        <w:jc w:val="both"/>
      </w:pPr>
      <w:r>
        <w:t xml:space="preserve">(3)</w:t>
      </w:r>
      <w:r xml:space="preserve">
        <w:t> </w:t>
      </w:r>
      <w:r xml:space="preserve">
        <w:t> </w:t>
      </w:r>
      <w:r>
        <w:t xml:space="preserve">is for the management of real property or improvements and the obligation to perform the work that is the subject of the construction contract is part of that management.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272, Business &amp; Commerce Code, is amended by adding Section 272.003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272.003.</w:t>
      </w:r>
      <w:r>
        <w:rPr>
          <w:u w:val="single"/>
        </w:rPr>
        <w:t xml:space="preserve"> </w:t>
      </w:r>
      <w:r>
        <w:rPr>
          <w:u w:val="single"/>
        </w:rPr>
        <w:t xml:space="preserve"> </w:t>
      </w:r>
      <w:r>
        <w:rPr>
          <w:u w:val="single"/>
        </w:rPr>
        <w:t xml:space="preserve">VOIDABLE CONTRACT PROVISION: EXPERIENCE MODIFIER.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solicitation" means a request for bids, proposals, qualifications, offers, or other responses from potential contractors under a construction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"Experience modifier" and "governmental entity" have the meanings assigned by Section 2252.909,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governmental entity.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 respect to a construction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construction contract or an agreement collateral to or affecting a construction contract may not require the contractor to have a specified experience modifier.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solicitation, an offer, a construction contract, or an agreement collateral to or affecting a construction contract that violates Subsection (c) or (d) is voidable as against public policy.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VOIDABLE CONTRACT PROVISION: </w:t>
      </w:r>
      <w:r>
        <w:rPr>
          <w:u w:val="single"/>
        </w:rPr>
        <w:t xml:space="preserve"> </w:t>
      </w:r>
      <w:r>
        <w:rPr>
          <w:u w:val="single"/>
        </w:rPr>
        <w:t xml:space="preserve">EXPERIENCE MODIFIER.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means a contract awarded by a governmental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construction contract, as defined by Section 272.0001, Business &amp; Commerce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 for constructing, altering, or repairing a public building or carrying out or completing any public 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solicitation"</w:t>
      </w:r>
      <w:r>
        <w:rPr>
          <w:u w:val="single"/>
        </w:rPr>
        <w:t xml:space="preserve"> </w:t>
      </w:r>
      <w:r>
        <w:rPr>
          <w:u w:val="single"/>
        </w:rPr>
        <w:t xml:space="preserve">means a request for bids, proposals, qualifications, offers, or other responses from potential contractors under a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"Experience modifier" means a factor expressed as a value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assigned to an employer seeking to purchase a workers' compensation insurance policy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affects the premium amount for the policy;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based on the employer's past loss </w:t>
      </w:r>
      <w:r>
        <w:rPr>
          <w:u w:val="single"/>
        </w:rPr>
        <w:t xml:space="preserve">experience.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department, commission, board, office, or other agency in the executive branch of state government created by the state constitution or a state statute, including 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respect to a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or an agreement collateral to or affecting a contract may not require the contractor to have a specified experience modifier.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solicitation, an offer, a contract, or an agreement collateral to or affecting a contract that violates Subsection (b) or (c) is voidable as against public policy.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Chapter 272, Business &amp; Commerce Code, apply only to a contract solicitation or an offer to contract first issued on or after the effective date of this Act or a contract, or agreement collateral to or affecting a contract, entered into on or after the effective date of this Act.</w:t>
      </w:r>
      <w:r xml:space="preserve">
        <w:t> </w:t>
      </w:r>
      <w:r xml:space="preserve">
        <w:t> </w:t>
      </w:r>
      <w:r>
        <w:t xml:space="preserve">A contract solicitation or an offer to contract first issued before the effective date of this Act or a contract, or agreement collateral to or affecting a contract, entered into before the effective date of this Act is governed by the law in effect on the date the solicitation or offer was first issued or the contract or agreement was entered into,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2252.909, Government Code, as added by this Act, applies only to a contract for which a governmental entity first advertises or otherwise solicits offers on or after the effective date of this Act.</w:t>
      </w:r>
      <w:r xml:space="preserve">
        <w:t> </w:t>
      </w:r>
      <w:r xml:space="preserve">
        <w:t> </w:t>
      </w:r>
      <w:r>
        <w:t xml:space="preserve">A contract for which a governmental entity first advertised or otherwise solicited offers before the effective date of this Act is governed by the law in effect on the date the governmental entity first advertised or otherwise solicited offers,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