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88R887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King of Hemphill,</w:t>
      </w:r>
      <w:r xml:space="preserve">
        <w:tab wTab="150" tlc="none" cTlc="0"/>
      </w:r>
      <w:r>
        <w:t xml:space="preserve">H.B.</w:t>
      </w:r>
      <w:r xml:space="preserve">
        <w:t> </w:t>
      </w:r>
      <w:r>
        <w:t xml:space="preserve">No.</w:t>
      </w:r>
      <w:r xml:space="preserve">
        <w:t> </w:t>
      </w:r>
      <w:r>
        <w:t xml:space="preserve">681</w:t>
      </w:r>
    </w:p>
    <w:p w:rsidR="003F3435" w:rsidRDefault="0032493E">
      <w:pPr>
        <w:jc w:val="both"/>
      </w:pPr>
      <w:r xml:space="preserve">
        <w:t> </w:t>
      </w:r>
      <w:r xml:space="preserve">
        <w:t> </w:t>
      </w:r>
      <w:r xml:space="preserve">
        <w:t> </w:t>
      </w:r>
      <w:r xml:space="preserve">
        <w:t> </w:t>
      </w:r>
      <w:r xml:space="preserve">
        <w:t> </w:t>
      </w:r>
      <w:r>
        <w:t xml:space="preserve">Buckley, Shaheen, Morales of Maverick</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virtual and off-campus electronic instruction at a public school, the satisfaction of teacher certification requirements through an internship teaching certain virtual courses, and the allotment for certain special-purpose school districts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Rules proposed by the board under Section 21.044(a) or this section may allow a candidate to satisfy certification requirements through an internship that provides the candidate employment as a teacher for courses offered through a local remote learning program under Section 29.9091 or the state virtual school network under Chapter 30A.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25.092(a-4), Education Code, is amended to read as follows:</w:t>
      </w:r>
    </w:p>
    <w:p w:rsidR="003F3435" w:rsidRDefault="0032493E">
      <w:pPr>
        <w:spacing w:line="480" w:lineRule="auto"/>
        <w:ind w:firstLine="720"/>
        <w:jc w:val="both"/>
      </w:pPr>
      <w:r>
        <w:t xml:space="preserve">(a-4)</w:t>
      </w:r>
      <w:r xml:space="preserve">
        <w:t> </w:t>
      </w:r>
      <w:r xml:space="preserve">
        <w:t> </w:t>
      </w:r>
      <w:r>
        <w:t xml:space="preserve">A school district or open-enrollment charter school may adopt a policy to exempt students from the requirements of this section for one or more courses identified in the policy that are offered under a local remote learning program under Section 29.9091.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29.9091(r), Education Code, is amended to read as follows:</w:t>
      </w:r>
    </w:p>
    <w:p w:rsidR="003F3435" w:rsidRDefault="0032493E">
      <w:pPr>
        <w:spacing w:line="480" w:lineRule="auto"/>
        <w:ind w:firstLine="720"/>
        <w:jc w:val="both"/>
      </w:pPr>
      <w:r>
        <w:t xml:space="preserve">(r)</w:t>
      </w:r>
      <w:r xml:space="preserve">
        <w:t> </w:t>
      </w:r>
      <w:r xml:space="preserve">
        <w:t> </w:t>
      </w:r>
      <w:r>
        <w:t xml:space="preserve">In calculating under Subsection (q) the number of students that may be enrolled in a local remote learning program, a school district or open-enrollment charter school shall count students who spend at least half of the student's instructional time during the [</w:t>
      </w:r>
      <w:r>
        <w:rPr>
          <w:strike/>
        </w:rPr>
        <w:t xml:space="preserve">2021-2022</w:t>
      </w:r>
      <w:r>
        <w:t xml:space="preserve">] school year [</w:t>
      </w:r>
      <w:r>
        <w:rPr>
          <w:strike/>
        </w:rPr>
        <w:t xml:space="preserve">or 2022-2023 school year, as applicable,</w:t>
      </w:r>
      <w:r>
        <w:t xml:space="preserve">] enrolled in virtual courses or receiving remote instruction, other than by enrollment in electronic courses offered through the state virtual school network under Chapter 30A, including students enrolled in virtual courses or who received remote instruction during the [</w:t>
      </w:r>
      <w:r>
        <w:rPr>
          <w:strike/>
        </w:rPr>
        <w:t xml:space="preserve">2021-2022</w:t>
      </w:r>
      <w:r>
        <w:t xml:space="preserve">] school year [</w:t>
      </w:r>
      <w:r>
        <w:rPr>
          <w:strike/>
        </w:rPr>
        <w:t xml:space="preserve">or 2022-2023 school year, as applicable,</w:t>
      </w:r>
      <w:r>
        <w:t xml:space="preserve">] because the student was:</w:t>
      </w:r>
    </w:p>
    <w:p w:rsidR="003F3435" w:rsidRDefault="0032493E">
      <w:pPr>
        <w:spacing w:line="480" w:lineRule="auto"/>
        <w:ind w:firstLine="1440"/>
        <w:jc w:val="both"/>
      </w:pPr>
      <w:r>
        <w:t xml:space="preserve">(1)</w:t>
      </w:r>
      <w:r xml:space="preserve">
        <w:t> </w:t>
      </w:r>
      <w:r xml:space="preserve">
        <w:t> </w:t>
      </w:r>
      <w:r>
        <w:t xml:space="preserve">medically fragile;</w:t>
      </w:r>
    </w:p>
    <w:p w:rsidR="003F3435" w:rsidRDefault="0032493E">
      <w:pPr>
        <w:spacing w:line="480" w:lineRule="auto"/>
        <w:ind w:firstLine="1440"/>
        <w:jc w:val="both"/>
      </w:pPr>
      <w:r>
        <w:t xml:space="preserve">(2)</w:t>
      </w:r>
      <w:r xml:space="preserve">
        <w:t> </w:t>
      </w:r>
      <w:r xml:space="preserve">
        <w:t> </w:t>
      </w:r>
      <w:r>
        <w:t xml:space="preserve">placed in a virtual setting by an admission, review, and dismissal committee; or</w:t>
      </w:r>
    </w:p>
    <w:p w:rsidR="003F3435" w:rsidRDefault="0032493E">
      <w:pPr>
        <w:spacing w:line="480" w:lineRule="auto"/>
        <w:ind w:firstLine="1440"/>
        <w:jc w:val="both"/>
      </w:pPr>
      <w:r>
        <w:t xml:space="preserve">(3)</w:t>
      </w:r>
      <w:r xml:space="preserve">
        <w:t> </w:t>
      </w:r>
      <w:r xml:space="preserve">
        <w:t> </w:t>
      </w:r>
      <w:r>
        <w:t xml:space="preserve">receiving accommodations under Section 504, Rehabilitation Act of 1973 (29 U.S.C. Section 794).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48.005(h-1), Education Code, is amended to read as follows:</w:t>
      </w:r>
    </w:p>
    <w:p w:rsidR="003F3435" w:rsidRDefault="0032493E">
      <w:pPr>
        <w:spacing w:line="480" w:lineRule="auto"/>
        <w:ind w:firstLine="720"/>
        <w:jc w:val="both"/>
      </w:pPr>
      <w:r>
        <w:t xml:space="preserve">(h-1)</w:t>
      </w:r>
      <w:r xml:space="preserve">
        <w:t> </w:t>
      </w:r>
      <w:r xml:space="preserve">
        <w:t> </w:t>
      </w:r>
      <w:r>
        <w:t xml:space="preserve">Subject to rules adopted by the commissioner under Section 48.007(b), time that a student participates in a course or program provided under Section 48.0071(b) shall be counted as part of the minimum number of instructional hours required for a student to be considered a full-time student in average daily attendance for purposes of this section. </w:t>
      </w:r>
      <w:r>
        <w:t xml:space="preserve"> </w:t>
      </w:r>
      <w:r>
        <w:t xml:space="preserve">[</w:t>
      </w:r>
      <w:r>
        <w:rPr>
          <w:strike/>
        </w:rPr>
        <w:t xml:space="preserve">This subsection expires September 1, 2023.</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29.9091(s);</w:t>
      </w:r>
    </w:p>
    <w:p w:rsidR="003F3435" w:rsidRDefault="0032493E">
      <w:pPr>
        <w:spacing w:line="480" w:lineRule="auto"/>
        <w:ind w:firstLine="1440"/>
        <w:jc w:val="both"/>
      </w:pPr>
      <w:r>
        <w:t xml:space="preserve">(2)</w:t>
      </w:r>
      <w:r xml:space="preserve">
        <w:t> </w:t>
      </w:r>
      <w:r xml:space="preserve">
        <w:t> </w:t>
      </w:r>
      <w:r>
        <w:t xml:space="preserve">Section 39.0549(d);</w:t>
      </w:r>
    </w:p>
    <w:p w:rsidR="003F3435" w:rsidRDefault="0032493E">
      <w:pPr>
        <w:spacing w:line="480" w:lineRule="auto"/>
        <w:ind w:firstLine="1440"/>
        <w:jc w:val="both"/>
      </w:pPr>
      <w:r>
        <w:t xml:space="preserve">(3)</w:t>
      </w:r>
      <w:r xml:space="preserve">
        <w:t> </w:t>
      </w:r>
      <w:r xml:space="preserve">
        <w:t> </w:t>
      </w:r>
      <w:r>
        <w:t xml:space="preserve">Section 39.301(c-2);</w:t>
      </w:r>
    </w:p>
    <w:p w:rsidR="003F3435" w:rsidRDefault="0032493E">
      <w:pPr>
        <w:spacing w:line="480" w:lineRule="auto"/>
        <w:ind w:firstLine="1440"/>
        <w:jc w:val="both"/>
      </w:pPr>
      <w:r>
        <w:t xml:space="preserve">(4)</w:t>
      </w:r>
      <w:r xml:space="preserve">
        <w:t> </w:t>
      </w:r>
      <w:r xml:space="preserve">
        <w:t> </w:t>
      </w:r>
      <w:r>
        <w:t xml:space="preserve">Section 48.005(m-2);</w:t>
      </w:r>
    </w:p>
    <w:p w:rsidR="003F3435" w:rsidRDefault="0032493E">
      <w:pPr>
        <w:spacing w:line="480" w:lineRule="auto"/>
        <w:ind w:firstLine="1440"/>
        <w:jc w:val="both"/>
      </w:pPr>
      <w:r>
        <w:t xml:space="preserve">(5)</w:t>
      </w:r>
      <w:r xml:space="preserve">
        <w:t> </w:t>
      </w:r>
      <w:r xml:space="preserve">
        <w:t> </w:t>
      </w:r>
      <w:r>
        <w:t xml:space="preserve">Section 48.0071(d); and</w:t>
      </w:r>
    </w:p>
    <w:p w:rsidR="003F3435" w:rsidRDefault="0032493E">
      <w:pPr>
        <w:spacing w:line="480" w:lineRule="auto"/>
        <w:ind w:firstLine="1440"/>
        <w:jc w:val="both"/>
      </w:pPr>
      <w:r>
        <w:t xml:space="preserve">(6)</w:t>
      </w:r>
      <w:r xml:space="preserve">
        <w:t> </w:t>
      </w:r>
      <w:r xml:space="preserve">
        <w:t> </w:t>
      </w:r>
      <w:r>
        <w:t xml:space="preserve">Section 48.053(b-2).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August 31,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