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88R1847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highway toll exemption for public school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SCHOOL BUSES.  A toll project entity may not require a school bus exempt from registration fees under Section 502.453 to pay a toll for use of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