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88R1977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Cole</w:t>
      </w:r>
      <w:r xml:space="preserve">
        <w:tab wTab="150" tlc="none" cTlc="0"/>
      </w:r>
      <w:r>
        <w:t xml:space="preserve">H.B.</w:t>
      </w:r>
      <w:r xml:space="preserve">
        <w:t> </w:t>
      </w:r>
      <w:r>
        <w:t xml:space="preserve">No.</w:t>
      </w:r>
      <w:r xml:space="preserve">
        <w:t> </w:t>
      </w:r>
      <w:r>
        <w:t xml:space="preserve">688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sales and use tax exemptions for certain computers sold during a limited period.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H, Chapter 151, Tax Code, is amended by adding Section 151.3271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151.3271.</w:t>
      </w:r>
      <w:r>
        <w:rPr>
          <w:u w:val="single"/>
        </w:rPr>
        <w:t xml:space="preserve"> </w:t>
      </w:r>
      <w:r>
        <w:rPr>
          <w:u w:val="single"/>
        </w:rPr>
        <w:t xml:space="preserve"> </w:t>
      </w:r>
      <w:r>
        <w:rPr>
          <w:u w:val="single"/>
        </w:rPr>
        <w:t xml:space="preserve">CERTAIN COMPUTERS FOR LIMITED PERIOD. </w:t>
      </w:r>
      <w:r>
        <w:rPr>
          <w:u w:val="single"/>
        </w:rPr>
        <w:t xml:space="preserve"> </w:t>
      </w:r>
      <w:r>
        <w:rPr>
          <w:u w:val="single"/>
        </w:rPr>
        <w:t xml:space="preserve">(a)</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"Personal computer" means a laptop, desktop, tower computer system, or other personal computer that includes a central processing unit, random access memory, a storage device, a display monitor, and a keyboard.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"Smartphone"</w:t>
      </w:r>
      <w:r>
        <w:rPr>
          <w:u w:val="single"/>
        </w:rPr>
        <w:t xml:space="preserve"> </w:t>
      </w:r>
      <w:r>
        <w:rPr>
          <w:u w:val="single"/>
        </w:rPr>
        <w:t xml:space="preserve">means a mobile telephone that performs many of the functions of a computer, is typically operated by use of a touchscreen, has Internet access capability, and has an operating system capable of running downloaded applications.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"Tablet computer" means a mobile computer designed for general personal computing purposes that is primarily operated by use of a touchscreen or stylus.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sale or storage, use, or other consumption of a personal computer or tablet computer is exempted from the taxes imposed by this chapter if the personal computer or tablet computer: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purchased during the period described by Section 151.326(a)(2);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 sales price of $500 or less.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exemption provided by this section does not apply to a smartphone.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does not affect tax liability accruing before the effective date of this Act.  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