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inclusion of a course on the United States Constitution and the Texas Constitution in the curriculum requirements for public high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28.025, Education Code, is amended by adding Subsection (b-24)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adopt rules requiring students enrolled in high school to complete a course on the United States Constitution and the Texas Constitution as part of a school district's social studies curriculum.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28.025(b-24), Education Code, as added by this Act, applies beginning with students who enter the ninth grade during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