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88R3774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697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seller's disclosures regarding fuel gas piping in residential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rPr>
                <w:u w:val="single"/>
              </w:rPr>
              <w:t xml:space="preserve">__ Fuel Gas Piping:</w:t>
            </w:r>
          </w:p>
        </w:tc>
        <w:tc>
          <w:p/>
        </w:tc>
        <w:tc>
          <w:p>
            <w:r>
              <w:rPr>
                <w:u w:val="single"/>
              </w:rPr>
              <w:t xml:space="preserve">__ Black Iron Pipe</w:t>
            </w:r>
          </w:p>
        </w:tc>
        <w:tc>
          <w:p/>
        </w:tc>
        <w:tc>
          <w:p>
            <w:r>
              <w:rPr>
                <w:u w:val="single"/>
              </w:rPr>
              <w:t xml:space="preserve">__ Corrugated</w:t>
            </w:r>
          </w:p>
        </w:tc>
      </w:tr>
      <w:tr>
        <w:tc>
          <w:p/>
        </w:tc>
        <w:tc>
          <w:p/>
        </w:tc>
        <w:tc>
          <w:p>
            <w:r>
              <w:rPr>
                <w:u w:val="single"/>
              </w:rPr>
              <w:t xml:space="preserve">__ Copper</w:t>
            </w:r>
          </w:p>
        </w:tc>
        <w:tc>
          <w:p/>
        </w:tc>
        <w:tc>
          <w:p>
            <w:r xml:space="preserve">
              <w:t> </w:t>
            </w:r>
            <w:r xml:space="preserve">
              <w:t> </w:t>
            </w:r>
            <w:r>
              <w:t xml:space="preserve"> </w:t>
            </w:r>
            <w:r>
              <w:rPr>
                <w:u w:val="single"/>
              </w:rPr>
              <w:t xml:space="preserve">Stainless Steel</w:t>
            </w:r>
          </w:p>
        </w:tc>
      </w:tr>
      <w:tr>
        <w:tc>
          <w:p/>
        </w:tc>
        <w:tc>
          <w:p/>
        </w:tc>
        <w:tc>
          <w:p/>
        </w:tc>
        <w:tc>
          <w:p/>
        </w:tc>
        <w:tc>
          <w:p>
            <w:r xml:space="preserve">
              <w:t> </w:t>
            </w:r>
            <w:r xml:space="preserve">
              <w:t> </w:t>
            </w:r>
            <w:r>
              <w:t xml:space="preserve"> </w:t>
            </w:r>
            <w:r>
              <w:rPr>
                <w:u w:val="single"/>
              </w:rPr>
              <w:t xml:space="preserve">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xml:space="preserve">
              <w:t> </w:t>
            </w:r>
            <w:r>
              <w:t xml:space="preserve">Flood Event</w:t>
            </w:r>
          </w:p>
        </w:tc>
      </w:tr>
      <w:tr>
        <w:tc>
          <w:p/>
        </w:tc>
        <w:tc>
          <w:p/>
        </w:tc>
        <w:tc>
          <w:p>
            <w:r>
              <w:t xml:space="preserve">__ Previous Fires</w:t>
            </w:r>
          </w:p>
        </w:tc>
      </w:tr>
      <w:tr>
        <w:tc>
          <w:p>
            <w:r>
              <w:t xml:space="preserve"> </w:t>
            </w:r>
          </w:p>
        </w:tc>
      </w:tr>
      <w:tr>
        <w:tc>
          <w:p/>
        </w:tc>
        <w:tc>
          <w:p/>
        </w:tc>
        <w:tc>
          <w:p>
            <w:r>
              <w:t xml:space="preserve">__ Unplatted Easements</w:t>
            </w:r>
          </w:p>
        </w:tc>
      </w:tr>
      <w:tr>
        <w:tc>
          <w:p>
            <w:r>
              <w:t xml:space="preserve"> </w:t>
            </w:r>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2</w:t>
      </w:r>
      <w:r>
        <w:t xml:space="preserve">.</w:t>
      </w:r>
      <w:r xml:space="preserve">
        <w:t> </w:t>
      </w:r>
      <w:r xml:space="preserve">
        <w:t> </w:t>
      </w:r>
      <w:r>
        <w:t xml:space="preserve">Section 5.008(b), Property Code, as amended by this Act, applies only to a transfer of property that occurs on or after the effective date of this Act.  A transfer of property that occurs before the effective date of this Act is governed by the law applicable to the transfer immediately before that date, and the former law is continued in effect for that purpose.  For the purposes of this section, a transfer of property occurs before the effective date of this Act if the contract binding the purchaser to purchase the property is executed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