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711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contract provisions and conduct affecting health care provider networks.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1458.001, Insurance Code, is amended by adding Subdivisions (1-a), (1-b), (4-a), (4-b), and (5-a)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"Anti-steering clause" means a provision in a provider network contract that restricts the ability of a general contracting entity to encourage an enrollee to obtain a health care service from a competitor of the provider, including offering incentives to encourage enrollees to use specific providers.</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"Anti-tiering clause" means a provision in a provider network contract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restricts the ability of a general contracting entity to introduce or modify a tiered network plan or assign providers into tiers;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a general contracting entity to place all members of a provider in the same tier of a tiered network plan.</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"Gag clause" means a provision in a provider network contract that restricts the ability of a general contracting entity or provider to disclose: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price or quality information, including the allowed amount, negotiated rates or discounts, fees for services, or other claim-related financial obligations included in the contract, to a governmental entity as authorized by law or its contractors or agents, an enrollee, a treating provider of an enrollee, a plan sponsor, or potential eligible enrollees and plan sponsors;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out-of-pocket costs to an enrollee.</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"General contracting entity" means a person who enters into a direct contract with a provider for the delivery of health care services to covered individuals regardless of whether the person, in the ordinary course of business, establishes a provider network for access by another party. </w:t>
      </w:r>
      <w:r>
        <w:rPr>
          <w:u w:val="single"/>
        </w:rPr>
        <w:t xml:space="preserve"> </w:t>
      </w:r>
      <w:r>
        <w:rPr>
          <w:u w:val="single"/>
        </w:rPr>
        <w:t xml:space="preserve">The term does not include a health care provider or facility unless the provider or facility is entering into the contract in the provider's or facility's role as a health benefit plan.</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"Most favored nation clause" means a provision in a provider network contract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prohibits or grants an option to prohibit: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from contracting with another general contracting entity to provide health care services at a lower rate;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from contracting with another provider to provide health care services at a higher rate;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or grants an option to require: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to accept a lower rate for health care services if the provider agrees with another general contracting entity to accept a lower rate for the services;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to pay a higher rate for health care services if the entity agrees with another provider to pay a higher rate for the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requires or grants an option to require termination or renegotiation of an existing provider network contract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agrees with another general contracting entity to accept a lower rate for providing health care services;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agrees with a provider to pay a higher rate for health care services;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requires: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to disclose the provider's contractual reimbursement rates with other general contracting entities;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to disclose the general contracting entity's contractual reimbursement rates with other providers.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1458.101, Insurance Code, is amended by adding Subsections (g), (h), and (i)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 to a general contracting entity a written provider network contract that includes an anti-steering, anti-tiering, gag, or most favored nation clause;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provider network contract that includes an anti-steering, anti-tiering, gag, or most favored nation clause;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amend or renew an existing provider network contract previously entered into with a general contracting entity so that the contract as amended or renewed adds or retains an anti-steering, anti-tiering, gag, or most favored nation clause.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provision in a provider network contract that is an anti-steering, anti-tiering, gag, or most favored nation clause is void and unenforceable.  The remaining provisions in the provider network contract remain in effect and are enforceable.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health benefit plan issuer that encourages an enrollee to obtain a health care service from a particular provider, including offering incentives to encourage enrollees to use specific providers, or that introduces or modifies a tiered network plan or assigns providers into tiers has a fiduciary duty to the enrollee or policyholder to engage in that conduct only for the primary benefit of the enrollee or policyholder.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1458.101, Insurance Code, as amended by this Act, an anti-steering or anti-tiering provision in a provider network contract that exists on the effective date of this Act and that would otherwise be prohibited by the provisions of this Act remains in effect and enforceable until the earlier of:</w:t>
      </w:r>
    </w:p>
    <w:p w:rsidR="003F3435" w:rsidRDefault="0032493E">
      <w:pPr>
        <w:spacing w:line="480" w:lineRule="auto"/>
        <w:ind w:firstLine="1440"/>
        <w:jc w:val="both"/>
      </w:pPr>
      <w:r>
        <w:t xml:space="preserve">(1)</w:t>
      </w:r>
      <w:r xml:space="preserve">
        <w:t> </w:t>
      </w:r>
      <w:r xml:space="preserve">
        <w:t> </w:t>
      </w:r>
      <w:r>
        <w:t xml:space="preserve">the effective date of an amendment to the provider network contract that eliminates the anti-steering or anti-tiering provision from the provider network contract and that is entered into in accordance with the provider network contract's terms; or</w:t>
      </w:r>
    </w:p>
    <w:p w:rsidR="003F3435" w:rsidRDefault="0032493E">
      <w:pPr>
        <w:spacing w:line="480" w:lineRule="auto"/>
        <w:ind w:firstLine="1440"/>
        <w:jc w:val="both"/>
      </w:pPr>
      <w:r>
        <w:t xml:space="preserve">(2)</w:t>
      </w:r>
      <w:r xml:space="preserve">
        <w:t> </w:t>
      </w:r>
      <w:r xml:space="preserve">
        <w:t> </w:t>
      </w:r>
      <w:r>
        <w:t xml:space="preserve">December 31,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711 was passed by the House on April 25, 2023, by the following vote:</w:t>
      </w:r>
      <w:r xml:space="preserve">
        <w:t> </w:t>
      </w:r>
      <w:r xml:space="preserve">
        <w:t> </w:t>
      </w:r>
      <w:r>
        <w:t xml:space="preserve">Yeas 146, Nays 0, 1 present, not voting; and that the House concurred in Senate amendments to H.B. No. 711 on May 25, 2023, by the following vote:</w:t>
      </w:r>
      <w:r xml:space="preserve">
        <w:t> </w:t>
      </w:r>
      <w:r xml:space="preserve">
        <w:t> </w:t>
      </w:r>
      <w:r>
        <w:t xml:space="preserve">Yeas 137,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711 was passed by the Senate, with amendments, on May 21,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