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88R3485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724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certain complaints against health care practitioners.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112, Occupations Code, is amended by adding Subchapter C to read as follows:</w:t>
      </w:r>
    </w:p>
    <w:p w:rsidR="003F3435" w:rsidRDefault="0032493E">
      <w:pPr>
        <w:spacing w:line="480" w:lineRule="auto"/>
        <w:jc w:val="center"/>
      </w:pPr>
      <w:r>
        <w:rPr>
          <w:u w:val="single"/>
        </w:rPr>
        <w:t xml:space="preserve">SUBCHAPTER C.  COMPLAINT REFERRALS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112.101.</w:t>
      </w:r>
      <w:r>
        <w:rPr>
          <w:u w:val="single"/>
        </w:rPr>
        <w:t xml:space="preserve"> </w:t>
      </w:r>
      <w:r>
        <w:rPr>
          <w:u w:val="single"/>
        </w:rPr>
        <w:t xml:space="preserve"> </w:t>
      </w:r>
      <w:r>
        <w:rPr>
          <w:u w:val="single"/>
        </w:rPr>
        <w:t xml:space="preserve">COMPLAINTS AGAINST HEALTH CARE PRACTITIONER LICENSED BY DIFFERENT LICENSING ENTITY.  (a)  Notwithstanding any other law, a licensing entity that receives a complaint concerning a health care practitioner who holds a license issued by a different licensing entity shall promptly forward a copy of the complaint to that licensing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entity may not take disciplinary action based on a complaint against a health care practitioner who holds a license issued by a different licensing entity unless that licensing entity refers the complaint back to the licensing entity that received the complaint for investigation and resolution.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complaint filed against a health care practitioner on or after the effective date of this Act.  A complaint filed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