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88R2928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court-ordered inpatient and extended inpatient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w:t>
      </w:r>
      <w:r>
        <w:rPr>
          <w:u w:val="single"/>
        </w:rPr>
        <w:t xml:space="preserve">bodily</w:t>
      </w:r>
      <w:r>
        <w:t xml:space="preserve"> harm to the proposed patient </w:t>
      </w:r>
      <w:r>
        <w:rPr>
          <w:u w:val="single"/>
        </w:rPr>
        <w:t xml:space="preserve">or others</w:t>
      </w:r>
      <w:r>
        <w:t xml:space="preserve">;</w:t>
      </w:r>
    </w:p>
    <w:p w:rsidR="003F3435" w:rsidRDefault="0032493E">
      <w:pPr>
        <w:spacing w:line="480" w:lineRule="auto"/>
        <w:ind w:firstLine="2160"/>
        <w:jc w:val="both"/>
      </w:pPr>
      <w:r>
        <w:t xml:space="preserve">(B)</w:t>
      </w:r>
      <w:r xml:space="preserve">
        <w:t> </w:t>
      </w:r>
      <w:r xml:space="preserve">
        <w:t> </w:t>
      </w:r>
      <w:r>
        <w:t xml:space="preserve">is </w:t>
      </w:r>
      <w:r>
        <w:rPr>
          <w:u w:val="single"/>
        </w:rPr>
        <w:t xml:space="preserve">unable, except for reasons of indigence, to provide for the proposed patient's basic needs, including food, clothing, health, or safety</w:t>
      </w:r>
      <w:r>
        <w:t xml:space="preserve"> [</w:t>
      </w:r>
      <w:r>
        <w:rPr>
          <w:strike/>
        </w:rPr>
        <w:t xml:space="preserve">likely to cause serious harm to others</w:t>
      </w:r>
      <w:r>
        <w:t xml:space="preserv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w:t>
      </w:r>
      <w:r>
        <w:rPr>
          <w:strike/>
        </w:rPr>
        <w:t xml:space="preserve">mental or physical</w:t>
      </w:r>
      <w:r>
        <w:t xml:space="preserve">] deterioration of the proposed patient's </w:t>
      </w:r>
      <w:r>
        <w:rPr>
          <w:u w:val="single"/>
        </w:rPr>
        <w:t xml:space="preserve">judgment, reasoning, or ability to control behavior</w:t>
      </w:r>
      <w:r>
        <w:t xml:space="preserve"> [</w:t>
      </w:r>
      <w:r>
        <w:rPr>
          <w:strike/>
        </w:rPr>
        <w:t xml:space="preserve">ability to function independently, which is exhibited by the proposed patient's inability, except for reasons of indigence, to provide for the proposed patient's basic needs, including food, clothing, health, or safety</w:t>
      </w:r>
      <w:r>
        <w:t xml:space="preserve">];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w:t>
      </w:r>
      <w:r>
        <w:rPr>
          <w:u w:val="single"/>
        </w:rPr>
        <w:t xml:space="preserve">bodily</w:t>
      </w:r>
      <w:r>
        <w:t xml:space="preserve">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proposed patient's inability to provide for the proposed patient's basic needs; or</w:t>
      </w:r>
    </w:p>
    <w:p w:rsidR="003F3435" w:rsidRDefault="0032493E">
      <w:pPr>
        <w:spacing w:line="480" w:lineRule="auto"/>
        <w:ind w:firstLine="1440"/>
        <w:jc w:val="both"/>
      </w:pPr>
      <w:r>
        <w:rPr>
          <w:u w:val="single"/>
        </w:rPr>
        <w:t xml:space="preserve">(3)</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574.035(a)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w:t>
      </w:r>
      <w:r>
        <w:rPr>
          <w:u w:val="single"/>
        </w:rPr>
        <w:t xml:space="preserve">bodily</w:t>
      </w:r>
      <w:r>
        <w:t xml:space="preserve"> harm to the proposed patient </w:t>
      </w:r>
      <w:r>
        <w:rPr>
          <w:u w:val="single"/>
        </w:rPr>
        <w:t xml:space="preserve">or others</w:t>
      </w:r>
      <w:r>
        <w:t xml:space="preserve">;</w:t>
      </w:r>
    </w:p>
    <w:p w:rsidR="003F3435" w:rsidRDefault="0032493E">
      <w:pPr>
        <w:spacing w:line="480" w:lineRule="auto"/>
        <w:ind w:firstLine="2160"/>
        <w:jc w:val="both"/>
      </w:pPr>
      <w:r>
        <w:t xml:space="preserve">(B)</w:t>
      </w:r>
      <w:r xml:space="preserve">
        <w:t> </w:t>
      </w:r>
      <w:r xml:space="preserve">
        <w:t> </w:t>
      </w:r>
      <w:r>
        <w:t xml:space="preserve">is </w:t>
      </w:r>
      <w:r>
        <w:rPr>
          <w:u w:val="single"/>
        </w:rPr>
        <w:t xml:space="preserve">unable, except for reasons of indigence, to provide for the proposed patient's basic needs, including food, clothing, health, or safety</w:t>
      </w:r>
      <w:r>
        <w:t xml:space="preserve"> [</w:t>
      </w:r>
      <w:r>
        <w:rPr>
          <w:strike/>
        </w:rPr>
        <w:t xml:space="preserve">likely to cause serious harm to others</w:t>
      </w:r>
      <w:r>
        <w:t xml:space="preserv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w:t>
      </w:r>
      <w:r>
        <w:rPr>
          <w:strike/>
        </w:rPr>
        <w:t xml:space="preserve">mental or physical</w:t>
      </w:r>
      <w:r>
        <w:t xml:space="preserve">] deterioration of the proposed patient's </w:t>
      </w:r>
      <w:r>
        <w:rPr>
          <w:u w:val="single"/>
        </w:rPr>
        <w:t xml:space="preserve">judgment, reasoning, or ability to control behavior</w:t>
      </w:r>
      <w:r>
        <w:t xml:space="preserve"> [</w:t>
      </w:r>
      <w:r>
        <w:rPr>
          <w:strike/>
        </w:rPr>
        <w:t xml:space="preserve">ability to function independently, which is exhibited by the proposed patient's inability, except for reasons of indigence, to provide for the proposed patient's basic needs, including food, clothing, health, or safety</w:t>
      </w:r>
      <w:r>
        <w:t xml:space="preserve">];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w:t>
      </w:r>
      <w:r>
        <w:rPr>
          <w:u w:val="single"/>
        </w:rPr>
        <w:t xml:space="preserve">bodily</w:t>
      </w:r>
      <w:r>
        <w:t xml:space="preserve">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proposed patient's inability to provide for the proposed patient's basic needs; or</w:t>
      </w:r>
    </w:p>
    <w:p w:rsidR="003F3435" w:rsidRDefault="0032493E">
      <w:pPr>
        <w:spacing w:line="480" w:lineRule="auto"/>
        <w:ind w:firstLine="1440"/>
        <w:jc w:val="both"/>
      </w:pPr>
      <w:r>
        <w:rPr>
          <w:u w:val="single"/>
        </w:rPr>
        <w:t xml:space="preserve">(3)</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for court-ordered mental health services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