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88R4132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mold contamination in housing developments supported by financial assistance administered by the Texas Department of Housing and Community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In this section, "department" means the Texas Department of Housing and Community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Using existing resources, the department shall conduct a study on the number of incidents and causes of mold contamination in housing developments that are wholly or partly supported by financial assistance administered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September 1, 2024, the department shall prepare and submit to the legislature a written report that summarizes the results of the study conducted under this section and recommends a course of action for preventing and remediating incidents and causes of mold contamination in housing developments that are wholly or partly supported by financial assistance administered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