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755</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prior authorization for prescription drug benefits related to the treatment of autoimmune diseases and certain blood disorders.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1369, Insurance Code, is amended by adding Subchapter N to read as follows:</w:t>
      </w:r>
    </w:p>
    <w:p w:rsidR="003F3435" w:rsidRDefault="0032493E">
      <w:pPr>
        <w:spacing w:line="480" w:lineRule="auto"/>
        <w:jc w:val="center"/>
      </w:pPr>
      <w:r>
        <w:rPr>
          <w:u w:val="single"/>
        </w:rPr>
        <w:t xml:space="preserve">SUBCHAPTER N.  COVERAGE OF PRESCRIPTION DRUGS FOR AUTOIMMUNE DISEASES AND CERTAIN BLOOD DISORDERS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1369.651.</w:t>
      </w:r>
      <w:r>
        <w:rPr>
          <w:u w:val="single"/>
        </w:rPr>
        <w:t xml:space="preserve"> </w:t>
      </w:r>
      <w:r>
        <w:rPr>
          <w:u w:val="single"/>
        </w:rPr>
        <w:t xml:space="preserve"> </w:t>
      </w:r>
      <w:r>
        <w:rPr>
          <w:u w:val="single"/>
        </w:rPr>
        <w:t xml:space="preserve">DEFINITION.  In this subchapter, "prescription drug" has the meaning assigned by Section 551.003, Occupations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1369.652.</w:t>
      </w:r>
      <w:r>
        <w:rPr>
          <w:u w:val="single"/>
        </w:rPr>
        <w:t xml:space="preserve"> </w:t>
      </w:r>
      <w:r>
        <w:rPr>
          <w:u w:val="single"/>
        </w:rPr>
        <w:t xml:space="preserve"> </w:t>
      </w:r>
      <w:r>
        <w:rPr>
          <w:u w:val="single"/>
        </w:rPr>
        <w:t xml:space="preserve">APPLICABILITY OF SUBCHAPTER.  (a)  This subchapter applies only to a health benefit plan that provides benefits for medical, surgical, or prescription drug expenses incurred as a result of a health condition, accident, or sickness, including an individual, group, blanket, or franchise insurance policy or insurance agreement, a group hospital service contract, or an individual or group evidence of coverage or similar coverage document that is issued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insurance company;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group hospital service corporation operating under Chapter 842;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health maintenance organization operating under Chapter 843;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approved nonprofit health corporation that holds a certificate of authority under Chapter 844;</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multiple employer welfare arrangement that holds a certificate of authority under Chapter 846;</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stipulated premium company operating under Chapter 884;</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fraternal benefit society operating under Chapter 885;</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Lloyd's plan operating under Chapter 941;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an exchange operating under Chapter 942.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this subchapter applies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small employer health benefit plan subject to Chapter 1501, including coverage provided through a health group cooperative under Subchapter B of that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standard health benefit plan issued under Chapter 1507;</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basic coverage plan under Chapter 1551;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basic plan under Chapter 1575;</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primary care coverage plan under Chapter 1579;</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plan providing basic coverage under Chapter 1601;</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group health coverage made available by a school district in accordance with Section 22.004, Education Code;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self-funded health benefit plan sponsored by a professional employer organization under Chapter 91, Labor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subchapter applies to coverage under a group health benefit plan provided to a resident of this state regardless of whether the group policy, agreement, or contract is delivered, issued for delivery, or renewed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1369.653.</w:t>
      </w:r>
      <w:r>
        <w:rPr>
          <w:u w:val="single"/>
        </w:rPr>
        <w:t xml:space="preserve"> </w:t>
      </w:r>
      <w:r>
        <w:rPr>
          <w:u w:val="single"/>
        </w:rPr>
        <w:t xml:space="preserve"> </w:t>
      </w:r>
      <w:r>
        <w:rPr>
          <w:u w:val="single"/>
        </w:rPr>
        <w:t xml:space="preserve">EXCEPTIONS.  (a)  This subchapter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plan that provides coverage: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wages or payments in lieu of wages for a period during which an employee is absent from work because of sickness or injury;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only for hospital expenses;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state Medicaid program, including the Medicaid managed care program operated under Chapter 533, Government Code;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child health plan program under Chapter 62, Health and Safety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subchapter does not apply to an individual health benefit plan issued on or before March 23, 2010, that has not had any significant changes since that date that reduce benefits or increase costs to the individual.</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1369.654.</w:t>
      </w:r>
      <w:r>
        <w:rPr>
          <w:u w:val="single"/>
        </w:rPr>
        <w:t xml:space="preserve"> </w:t>
      </w:r>
      <w:r>
        <w:rPr>
          <w:u w:val="single"/>
        </w:rPr>
        <w:t xml:space="preserve"> </w:t>
      </w:r>
      <w:r>
        <w:rPr>
          <w:u w:val="single"/>
        </w:rPr>
        <w:t xml:space="preserve">PROHIBITION ON MULTIPLE PRIOR AUTHORIZATIONS.  (a) </w:t>
      </w:r>
      <w:r>
        <w:rPr>
          <w:u w:val="single"/>
        </w:rPr>
        <w:t xml:space="preserve"> </w:t>
      </w:r>
      <w:r>
        <w:rPr>
          <w:u w:val="single"/>
        </w:rPr>
        <w:t xml:space="preserve">A health benefit plan issuer that provides prescription drug benefits may not require an enrollee to receive more than one prior authorization annually of the prescription drug benefit for a prescription drug prescribed to treat an autoimmune disease, hemophilia, or Von Willebrand disease.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opioids, benzodiazepines, barbiturates, or carisoprodol;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prescription drugs that have a typical treatment period of less than 12 months;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drugs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have a boxed warning assigned by the United States Food and Drug Administration for use;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must have specific provider assessment;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use of a drug approved for use by the United States Food and Drug Administration in a manner other than the approved use.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health benefit plan that is delivered, issued for delivery, or renewed on or after January 1, 2024.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755 was passed by the House on May 2, 2023, by the following vote:</w:t>
      </w:r>
      <w:r xml:space="preserve">
        <w:t> </w:t>
      </w:r>
      <w:r xml:space="preserve">
        <w:t> </w:t>
      </w:r>
      <w:r>
        <w:t xml:space="preserve">Yeas 129, Nays 15, 3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755 was passed by the Senate on May 22,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