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88R449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preauthorization of certain benefits by certain health benefit plan issuers.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1356.005,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that provides coverage under this section may not require preauthorization for a screening mammogram or diagnostic imaging described by Subsection (a) or (a-1).  This subsection may not be construed to authorize a physician or other health care provider to provide the medical care or health care described by this section if providing the care is outside of the scope of the individual's applicable license or other authorization issued under Title 3,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1357.004,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that provides coverage under this section may not require preauthorization for a reconstruction, surgery, prostheses, or treatment described by Subsection (a).  This subsection may not be construed to authorize a physician or other health care provider to provide the medical care or health care described by this section if providing the care is outside of the scope of the individual's applicable license or other authorization issued under Title 3, Occupations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1357.054,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that provides coverage under this section may not require preauthorization for inpatient care described by Subsection (a).  This subsection may not be construed to authorize a physician or other health care provider to provide the medical care or health care described by this section if providing the care is outside of the scope of the individual's applicable license or other authorization issued under Title 3, Occupations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1358.054,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that provides coverage under this section may not require preauthorization for the provision to a qualified enrollee of diabetes equipment, diabetes supplies, or diabetes self-management training described by Subsection (a).  This subsection may not be construed to authorize a physician or other health care provider to provide the medical care or health care described by this section if providing the care is outside of the scope of the individual's applicable license or other authorization issued under Title 3, Occupations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1361.003, Insurance Code, is amended to read as follows:</w:t>
      </w:r>
    </w:p>
    <w:p w:rsidR="003F3435" w:rsidRDefault="0032493E">
      <w:pPr>
        <w:spacing w:line="480" w:lineRule="auto"/>
        <w:ind w:firstLine="720"/>
        <w:jc w:val="both"/>
      </w:pPr>
      <w:r>
        <w:t xml:space="preserve">Sec.</w:t>
      </w:r>
      <w:r xml:space="preserve">
        <w:t> </w:t>
      </w:r>
      <w:r>
        <w:t xml:space="preserve">1361.003.</w:t>
      </w:r>
      <w:r xml:space="preserve">
        <w:t> </w:t>
      </w:r>
      <w:r xml:space="preserve">
        <w:t> </w:t>
      </w:r>
      <w:r>
        <w:t xml:space="preserve">COVERAGE REQUIRED.  </w:t>
      </w:r>
      <w:r>
        <w:rPr>
          <w:u w:val="single"/>
        </w:rPr>
        <w:t xml:space="preserve">(a)</w:t>
      </w:r>
      <w:r>
        <w:t xml:space="preserve">  A group health benefit plan must provide to a qualified enrollee coverage for medically accepted bone mass measurement to detect low bone mass and to determine the enrollee's risk of osteoporosis and fractures associated with osteoporosis.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group health benefit plan issuer that provides coverage under this section may not require preauthorization for the provision to a qualified enrollee of a bone mass measurement described by Subsection (a).  This subsection may not be construed to authorize a physician or other health care provider to provide the medical care or health care described by this section if providing the care is outside of the scope of the individual's applicable license or other authorization issued under Title 3, Occupations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1362.003,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issuer that provides coverage under this section to an enrolled male may not require preauthorization for a diagnostic examination described by Subsection (a).  This subsection may not be construed to authorize a physician or other health care provider to provide the medical care or health care described by this section if providing the care is outside of the scope of the individual's applicable license or other authorization issued under Title 3, Occupations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1363.003, Insurance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that provides coverage under this section may not require preauthorization for a screening examination described by Subsection (a).  This subsection may not be construed to authorize a physician or other health care provider to provide the medical care or health care described by this section if providing the care is outside of the scope of the individual's applicable license or other authorization issued under Title 3, Occupations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