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88R2923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773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certain releases of a student to the student's parent after school-initiated communication by a school district or open-enrollment charter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25, Education Code, is amended by adding Section 25.0875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25.0875.</w:t>
      </w:r>
      <w:r>
        <w:rPr>
          <w:u w:val="single"/>
        </w:rPr>
        <w:t xml:space="preserve"> </w:t>
      </w:r>
      <w:r>
        <w:rPr>
          <w:u w:val="single"/>
        </w:rPr>
        <w:t xml:space="preserve"> </w:t>
      </w:r>
      <w:r>
        <w:rPr>
          <w:u w:val="single"/>
        </w:rPr>
        <w:t xml:space="preserve">CERTAIN RELEASES OF STUDENT TO PARENT AFTER SCHOOL-INITIATED COMMUNICATION PROHIBITED.  (a)  In this section, "parent" includes a person standing in parental relation.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school district or open-enrollment charter school may not release a student to the student's parent before the end of the instructional day and after the parent receives a school-initiated communication if the release of the student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disciplinary management technique;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reaction to the student's behavior that impedes the student's ability to learn but does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violate the student code of conduct under Section 37.001;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 disciplinary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release a student to the student's parent before the end of the instructional day if the student's release occurs because the student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suspended under Section 37.005;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expelled under Section 37.0052, 37.007, or 37.0081.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