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88R18978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search warrants by statutory county court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18.01(d),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Only the specifically described property or items set forth in a search warrant issued under Article 18.02(a)(10) or property, items or contraband enumerated in Article 18.02(a)(1), (2), (3), (4), (5), (6), (7), (8), (9), or (12) may be seized. </w:t>
      </w:r>
      <w:r>
        <w:t xml:space="preserve"> </w:t>
      </w:r>
      <w:r>
        <w:t xml:space="preserve">A subsequent search warrant may be issued pursuant to Article 18.02(a)(10) to search the same person, place, or thing subjected to a prior search under Article 18.02(a)(10) only if the subsequent search warrant is issued by a judge of </w:t>
      </w:r>
      <w:r>
        <w:rPr>
          <w:u w:val="single"/>
        </w:rPr>
        <w:t xml:space="preserve">a statutory county court,</w:t>
      </w:r>
      <w:r>
        <w:t xml:space="preserve"> </w:t>
      </w:r>
      <w:r>
        <w:t xml:space="preserve">a district court, a court of appeals, the court of criminal appeals, or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18.0215(b),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warrant under this article may be issued only by a judge</w:t>
      </w:r>
      <w:r>
        <w:rPr>
          <w:u w:val="single"/>
        </w:rPr>
        <w:t xml:space="preserve">, including a judge of a statutory county court,</w:t>
      </w:r>
      <w:r>
        <w:t xml:space="preserve"> in the same judicial district as the site of:</w:t>
      </w:r>
    </w:p>
    <w:p w:rsidR="003F3435" w:rsidRDefault="0032493E">
      <w:pPr>
        <w:spacing w:line="480" w:lineRule="auto"/>
        <w:ind w:firstLine="1440"/>
        <w:jc w:val="both"/>
      </w:pPr>
      <w:r>
        <w:t xml:space="preserve">(1)</w:t>
      </w:r>
      <w:r xml:space="preserve">
        <w:t> </w:t>
      </w:r>
      <w:r xml:space="preserve">
        <w:t> </w:t>
      </w:r>
      <w:r>
        <w:t xml:space="preserve">the law enforcement agency that employs the peace officer, if the cellular telephone or other wireless communications device is in the officer's possession; or</w:t>
      </w:r>
    </w:p>
    <w:p w:rsidR="003F3435" w:rsidRDefault="0032493E">
      <w:pPr>
        <w:spacing w:line="480" w:lineRule="auto"/>
        <w:ind w:firstLine="1440"/>
        <w:jc w:val="both"/>
      </w:pPr>
      <w:r>
        <w:t xml:space="preserve">(2)</w:t>
      </w:r>
      <w:r xml:space="preserve">
        <w:t> </w:t>
      </w:r>
      <w:r xml:space="preserve">
        <w:t> </w:t>
      </w:r>
      <w:r>
        <w:t xml:space="preserve">the likely location of the telephone or device.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search warrant issued on or after the effective date of this Act. </w:t>
      </w:r>
      <w:r>
        <w:t xml:space="preserve"> </w:t>
      </w:r>
      <w:r>
        <w:t xml:space="preserve">A search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