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reimbursement of certain persons providing services required under a service plan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263, Family Code, is amended by adding Section 263.1021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263.1021.</w:t>
      </w:r>
      <w:r>
        <w:rPr>
          <w:u w:val="single"/>
        </w:rPr>
        <w:t xml:space="preserve"> </w:t>
      </w:r>
      <w:r>
        <w:rPr>
          <w:u w:val="single"/>
        </w:rPr>
        <w:t xml:space="preserve"> </w:t>
      </w:r>
      <w:r>
        <w:rPr>
          <w:u w:val="single"/>
        </w:rPr>
        <w:t xml:space="preserve">SELECTION AND REIMBURSEMENT OF SERVICE PROVIDER.  (a) </w:t>
      </w:r>
      <w:r>
        <w:rPr>
          <w:u w:val="single"/>
        </w:rPr>
        <w:t xml:space="preserve"> </w:t>
      </w:r>
      <w:r>
        <w:rPr>
          <w:u w:val="single"/>
        </w:rPr>
        <w:t xml:space="preserve">A parent who is required to complete a service plan under this subchapter may obtain services from a qualified or licensed provider selected by the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obtained from a provider selected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achieve the stated goals of the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 through an electronic communication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reimburse a service provider selected by the parent under Subsection (a) who is not under contract with the department in an amount equal to the average cost for the specific service from department contractors providing the service in the region where the parent resides.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relating to the manner in which providers are reimbursed for services provided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this section using existing resources.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Department of Family and Protective Services shall adopt the rules required by Section 263.1021(e),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suit filed by the Department of Family and Protective Services on or after the effective date of this Act. </w:t>
      </w:r>
      <w:r>
        <w:t xml:space="preserve"> </w:t>
      </w:r>
      <w:r>
        <w:t xml:space="preserve">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793 was passed by the House on April 11, 2023, by the following vote:</w:t>
      </w:r>
      <w:r xml:space="preserve">
        <w:t> </w:t>
      </w:r>
      <w:r xml:space="preserve">
        <w:t> </w:t>
      </w:r>
      <w:r>
        <w:t xml:space="preserve">Yeas 144,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793 was passed by the Senate on May 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