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88R3721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 high occupancy vehicle lane to pass certain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545, Transportation Code, is amended by adding Section 545.429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545.429.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HIGH OCCUPANCY VEHICLE LANE TO PASS CERTAIN VEHICLES.  Regardless of the number of occupants in a motor vehicle, an operator of a motor vehicle is entitled to use any high occupancy vehicle lane in this state for the sole purpose of passing another vehicle that is being operated at a speed that is less than the posted speed limit for the roadway if the operator enters and exits the high occupancy vehicle lane at designated entry and exit points.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