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88R3796 LRM-F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Walle, Hernandez, Manuel, Rose, Garcia,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818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places a public employer may provide for employees to express breast milk.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619.004,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619.004.</w:t>
      </w:r>
      <w:r xml:space="preserve">
        <w:t> </w:t>
      </w:r>
      <w:r xml:space="preserve">
        <w:t> </w:t>
      </w:r>
      <w:r>
        <w:t xml:space="preserve">PUBLIC EMPLOYER RESPONSIBILITIES.  A public employer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a reasonable amount of break time for an employee to express breast milk each time the employee has need to express the milk;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a place, other than a [</w:t>
      </w:r>
      <w:r>
        <w:rPr>
          <w:strike/>
        </w:rPr>
        <w:t xml:space="preserve">multiple user</w:t>
      </w:r>
      <w:r>
        <w:t xml:space="preserve">] bathroom, that is shielded from view and free from intrusion from other employees and the public where the employee can express breast milk.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