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88R23006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824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municipalities to change</w:t>
      </w:r>
      <w:r>
        <w:t xml:space="preserve"> </w:t>
      </w:r>
      <w:r>
        <w:t xml:space="preserve">the date of the general election for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city that is intersected by State Highway 195 and Interstate Highway 14 and that holds its general election for officers on a uniform election date in May may, not later than December 31, 2024, change the date on which it holds its general election for officers to the uniform election date in November.  This subsection expires January 1, 2025.</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