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831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 of certain insurance discrimination.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544.002, Insurance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may not refuse to insure or provide coverage to an individual, refuse to continue to insure or provide coverage to an individual, limit the amount, extent, or kind of coverage available for an individual, or charge an individual a rate that is different from the rate charged to other individuals for the same coverage because of the individual's:</w:t>
      </w:r>
    </w:p>
    <w:p w:rsidR="003F3435" w:rsidRDefault="0032493E">
      <w:pPr>
        <w:spacing w:line="480" w:lineRule="auto"/>
        <w:ind w:firstLine="1440"/>
        <w:jc w:val="both"/>
      </w:pPr>
      <w:r>
        <w:t xml:space="preserve">(1)</w:t>
      </w:r>
      <w:r xml:space="preserve">
        <w:t> </w:t>
      </w:r>
      <w:r xml:space="preserve">
        <w:t> </w:t>
      </w:r>
      <w:r>
        <w:t xml:space="preserve">race, color, religion, or national origin;</w:t>
      </w:r>
    </w:p>
    <w:p w:rsidR="003F3435" w:rsidRDefault="0032493E">
      <w:pPr>
        <w:spacing w:line="480" w:lineRule="auto"/>
        <w:ind w:firstLine="1440"/>
        <w:jc w:val="both"/>
      </w:pPr>
      <w:r>
        <w:t xml:space="preserve">(2)</w:t>
      </w:r>
      <w:r xml:space="preserve">
        <w:t> </w:t>
      </w:r>
      <w:r xml:space="preserve">
        <w:t> </w:t>
      </w:r>
      <w:r>
        <w:t xml:space="preserve">age, gender, </w:t>
      </w:r>
      <w:r>
        <w:rPr>
          <w:u w:val="single"/>
        </w:rPr>
        <w:t xml:space="preserve">sexual orientation, gender identity or expression,</w:t>
      </w:r>
      <w:r>
        <w:t xml:space="preserve"> marital status, or geographic location; or</w:t>
      </w:r>
    </w:p>
    <w:p w:rsidR="003F3435" w:rsidRDefault="0032493E">
      <w:pPr>
        <w:spacing w:line="480" w:lineRule="auto"/>
        <w:ind w:firstLine="1440"/>
        <w:jc w:val="both"/>
      </w:pPr>
      <w:r>
        <w:t xml:space="preserve">(3)</w:t>
      </w:r>
      <w:r xml:space="preserve">
        <w:t> </w:t>
      </w:r>
      <w:r xml:space="preserve">
        <w:t> </w:t>
      </w:r>
      <w:r>
        <w:t xml:space="preserve">disability or partial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identity or expression" means a person's having, or being perceived as having, a gender-related identity, appearance, expression, or behavior, whether or not that identity, appearance, expression, or behavior is different from that stereotypically associated with the person's assigned sex at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orientation" means actual or perceived heterosexuality, homosexuality, or bisexuality.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