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88R755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832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the rights of conscience for child welfare services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45, Human Resources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repeal of Chapter 45, Human Resources Code, by this Act does not affect a cause of action or defense created by that chapter that arises as a result of conduct occurring before the effective date of this Act. </w:t>
      </w:r>
      <w:r>
        <w:t xml:space="preserve"> </w:t>
      </w:r>
      <w:r>
        <w:t xml:space="preserve">That cause of action or defense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