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88R4261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reimbursement of state employees for groceries consumed while traveling on official state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660.113(c),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660.1135, a</w:t>
      </w:r>
      <w:r>
        <w:t xml:space="preserve"> [</w:t>
      </w:r>
      <w:r>
        <w:rPr>
          <w:strike/>
        </w:rPr>
        <w:t xml:space="preserve">A</w:t>
      </w:r>
      <w:r>
        <w:t xml:space="preserve">] state agency may not reimburse a state employee for a meal expense incurred within the employee's designated headquarters unless the expense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mandatory;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connected with training, a seminar, or a conference.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660, Government Code, is amended by adding Section 660.1135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660.1135.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FOR GROCERIES PURCHASED WITHIN  EMPLOYEE'S DESIGNATED HEADQUARTERS. (a) In this section, "groceries" means food items sold at a grocery store, supermarket, or other similar retail establishment.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may reimburse a state employee as provided by Subsections (c) and (d) for groceries purchased within the employee's designated headquarters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purchase is made the day before or the day the employee travels to conduct official state business;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groceries are consumed by the employee while the employee is away from the employee's designated headquarters traveling for official state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may only reimburse a state employee under this section for the prorated portion of groceries consumed each day by the state employee while traveling for official state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purchase made under this section is considered a meal expense for purposes of determining the limit established by the travel provisions of the General Appropriations Act for meal expenses under Section 660.112.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must develop a policy for authorizing reimbursements under this section before the agency may reimburse a state employee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