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88R4262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857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 for payment bonds from certain public work contractors.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2253.021(a),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governmental entity that makes a public work contract with a prime contractor shall require the contractor, before beginning the work, to execute to the governmental entity:</w:t>
      </w:r>
    </w:p>
    <w:p w:rsidR="003F3435" w:rsidRDefault="0032493E">
      <w:pPr>
        <w:spacing w:line="480" w:lineRule="auto"/>
        <w:ind w:firstLine="1440"/>
        <w:jc w:val="both"/>
      </w:pPr>
      <w:r>
        <w:t xml:space="preserve">(1)</w:t>
      </w:r>
      <w:r xml:space="preserve">
        <w:t> </w:t>
      </w:r>
      <w:r xml:space="preserve">
        <w:t> </w:t>
      </w:r>
      <w:r>
        <w:t xml:space="preserve">a performance bond if the contract is in excess of $100,000; and</w:t>
      </w:r>
    </w:p>
    <w:p w:rsidR="003F3435" w:rsidRDefault="0032493E">
      <w:pPr>
        <w:spacing w:line="480" w:lineRule="auto"/>
        <w:ind w:firstLine="1440"/>
        <w:jc w:val="both"/>
      </w:pPr>
      <w:r>
        <w:t xml:space="preserve">(2)</w:t>
      </w:r>
      <w:r xml:space="preserve">
        <w:t> </w:t>
      </w:r>
      <w:r xml:space="preserve">
        <w:t> </w:t>
      </w:r>
      <w:r>
        <w:t xml:space="preserve">a payment bond if:</w:t>
      </w:r>
    </w:p>
    <w:p w:rsidR="003F3435" w:rsidRDefault="0032493E">
      <w:pPr>
        <w:spacing w:line="480" w:lineRule="auto"/>
        <w:ind w:firstLine="2160"/>
        <w:jc w:val="both"/>
      </w:pPr>
      <w:r>
        <w:t xml:space="preserve">(A)</w:t>
      </w:r>
      <w:r xml:space="preserve">
        <w:t> </w:t>
      </w:r>
      <w:r xml:space="preserve">
        <w:t> </w:t>
      </w:r>
      <w:r>
        <w:t xml:space="preserve">the contract is in excess of </w:t>
      </w:r>
      <w:r>
        <w:rPr>
          <w:u w:val="single"/>
        </w:rPr>
        <w:t xml:space="preserve">$100,000</w:t>
      </w:r>
      <w:r>
        <w:t xml:space="preserve"> [</w:t>
      </w:r>
      <w:r>
        <w:rPr>
          <w:strike/>
        </w:rPr>
        <w:t xml:space="preserve">$25,000</w:t>
      </w:r>
      <w:r>
        <w:t xml:space="preserve">], and the governmental entity is not a municipality or a joint board created under Subchapter D, Chapter 22, Transportation Code; or</w:t>
      </w:r>
    </w:p>
    <w:p w:rsidR="003F3435" w:rsidRDefault="0032493E">
      <w:pPr>
        <w:spacing w:line="480" w:lineRule="auto"/>
        <w:ind w:firstLine="2160"/>
        <w:jc w:val="both"/>
      </w:pPr>
      <w:r>
        <w:t xml:space="preserve">(B)</w:t>
      </w:r>
      <w:r xml:space="preserve">
        <w:t> </w:t>
      </w:r>
      <w:r xml:space="preserve">
        <w:t> </w:t>
      </w:r>
      <w:r>
        <w:t xml:space="preserve">the contract is in excess of $50,000, and the governmental entity is a municipality or a joint board created under Subchapter D, Chapter 22,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changes in law made by this Act apply only to a public work contract for which a governmental entity first advertises or otherwise requests bids, proposals, offers, or qualifications, or makes a similar solicitation, on or after the effective date of this Act.</w:t>
      </w:r>
    </w:p>
    <w:p w:rsidR="003F3435" w:rsidRDefault="0032493E">
      <w:pPr>
        <w:spacing w:line="480" w:lineRule="auto"/>
        <w:ind w:firstLine="720"/>
        <w:jc w:val="both"/>
      </w:pPr>
      <w:r>
        <w:t xml:space="preserve">(b)</w:t>
      </w:r>
      <w:r xml:space="preserve">
        <w:t> </w:t>
      </w:r>
      <w:r xml:space="preserve">
        <w:t> </w:t>
      </w:r>
      <w:r>
        <w:t xml:space="preserve">A public work contract for which a governmental entity first advertises or otherwise requests bids, proposals, offers, or qualifications, or makes a similar solicitation,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