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88R4116 MCF-D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Gervin-Hawkins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873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manufacturer's disclosure of cosmetic ingredients; authorizing an administrative penalty.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F, Chapter 431, Health and Safety Code, is amended by adding Section 431.143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431.143.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MANUFACTURER DISCLOSURE.  (a)  A manufacturer selling a cosmetic in this state shall disclose on the manufacturer's Internet website: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list of each ingredient in the cosmetic, including a fragrance, flavor, and color additive, in order of predominance except that the ingredients with a concentration of less than one percent may be listed in any order for purposes of protecting a trade secret;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chemical abstract service number for each listed ingredient.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manufacturer is not required to list the concentration of each ingredient in a cosmetic under Subsection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431.054(a),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department may assess an administrative penalty against a person who violates Subchapter B</w:t>
      </w:r>
      <w:r>
        <w:rPr>
          <w:u w:val="single"/>
        </w:rPr>
        <w:t xml:space="preserve">, Section 431.143,</w:t>
      </w:r>
      <w:r>
        <w:t xml:space="preserve"> or an order adopted or registration issued under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873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