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responsibility for law enforcement and security services within the Capitol Complex.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Capitol Public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411.061(a),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subchapter, "Capitol Complex" means</w:t>
      </w:r>
      <w:r>
        <w:rPr>
          <w:u w:val="single"/>
        </w:rPr>
        <w:t xml:space="preserve">:</w:t>
      </w:r>
      <w:r>
        <w:t xml:space="preserve"> </w:t>
      </w:r>
      <w:r>
        <w:rPr>
          <w:strike/>
        </w:rPr>
        <w:t xml:space="preserve">the fo11owing property that is 1ocatcd in Austin, Texas, to the extent the property is owned by or under the control of the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property, public and private, that is located within the corporate boundaries of Austin,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locations under the jurisdiction of the capitol police district as may be approved by the director.</w:t>
      </w:r>
    </w:p>
    <w:p w:rsidR="003F3435" w:rsidRDefault="0032493E">
      <w:pPr>
        <w:spacing w:line="480" w:lineRule="auto"/>
        <w:ind w:firstLine="720"/>
        <w:jc w:val="both"/>
      </w:pPr>
      <w:r>
        <w:rPr>
          <w:strike/>
        </w:rPr>
        <w:t xml:space="preserve">(1)</w:t>
      </w:r>
      <w:r xml:space="preserve">
        <w:rPr>
          <w:strike/>
        </w:rPr>
        <w:t> </w:t>
      </w:r>
      <w:r xml:space="preserve">
        <w:rPr>
          <w:strike/>
        </w:rPr>
        <w:t> </w:t>
      </w:r>
      <w:r>
        <w:rPr>
          <w:strike/>
        </w:rPr>
        <w:t xml:space="preserve">the area bounded on the north by the inside curb of Martin Luther King, Jr., Boulevard, on the east by the outside curb of </w:t>
      </w:r>
      <w:r>
        <w:rPr>
          <w:strike/>
        </w:rPr>
        <w:t xml:space="preserve">Trinity Street, on the south by the outside curb of 10th Street, and on the west by the outside curb of Lavaca Street;</w:t>
      </w:r>
    </w:p>
    <w:p w:rsidR="003F3435" w:rsidRDefault="0032493E">
      <w:pPr>
        <w:spacing w:line="480" w:lineRule="auto"/>
        <w:ind w:firstLine="720"/>
        <w:jc w:val="both"/>
      </w:pPr>
      <w:r>
        <w:rPr>
          <w:strike/>
        </w:rPr>
        <w:t xml:space="preserve">(2)</w:t>
      </w:r>
      <w:r xml:space="preserve">
        <w:rPr>
          <w:strike/>
        </w:rPr>
        <w:t> </w:t>
      </w:r>
      <w:r xml:space="preserve">
        <w:rPr>
          <w:strike/>
        </w:rPr>
        <w:t> </w:t>
      </w:r>
      <w:r>
        <w:rPr>
          <w:strike/>
        </w:rPr>
        <w:t xml:space="preserve">the William P. Clements State Office Building located at 300 West 15th Street; and</w:t>
      </w:r>
    </w:p>
    <w:p w:rsidR="003F3435" w:rsidRDefault="0032493E">
      <w:pPr>
        <w:spacing w:line="480" w:lineRule="auto"/>
        <w:ind w:firstLine="720"/>
        <w:jc w:val="both"/>
      </w:pPr>
      <w:r>
        <w:rPr>
          <w:strike/>
        </w:rPr>
        <w:t xml:space="preserve">(3)</w:t>
      </w:r>
      <w:r xml:space="preserve">
        <w:rPr>
          <w:strike/>
        </w:rPr>
        <w:t> </w:t>
      </w:r>
      <w:r xml:space="preserve">
        <w:rPr>
          <w:strike/>
        </w:rPr>
        <w:t> </w:t>
      </w:r>
      <w:r>
        <w:rPr>
          <w:strike/>
        </w:rPr>
        <w:t xml:space="preserve">other locations under the jurisdiction of the capitol police district as may be approved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411.062(a),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has primary responsibility for law enforcement and security services </w:t>
      </w:r>
      <w:r>
        <w:rPr>
          <w:u w:val="single"/>
        </w:rPr>
        <w:t xml:space="preserve">within the boundaries of</w:t>
      </w:r>
      <w:r>
        <w:t xml:space="preserve"> </w:t>
      </w:r>
      <w:r>
        <w:rPr>
          <w:strike/>
        </w:rPr>
        <w:t xml:space="preserve">on</w:t>
      </w:r>
      <w:r>
        <w:t xml:space="preserve"> the Capitol Complex.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411.062(d-1),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The director shall adopt rules governing the use of unmanned aircraft in the Capitol Complex. The rules adopted under this subsection may:</w:t>
      </w:r>
    </w:p>
    <w:p w:rsidR="003F3435" w:rsidRDefault="0032493E">
      <w:pPr>
        <w:spacing w:line="480" w:lineRule="auto"/>
        <w:ind w:firstLine="1440"/>
        <w:jc w:val="both"/>
      </w:pPr>
      <w:r>
        <w:t xml:space="preserve">(1)</w:t>
      </w:r>
      <w:r xml:space="preserve">
        <w:t> </w:t>
      </w:r>
      <w:r xml:space="preserve">
        <w:t> </w:t>
      </w:r>
      <w:r>
        <w:t xml:space="preserve">prohibit the use of unmanned aircraft in </w:t>
      </w:r>
      <w:r>
        <w:rPr>
          <w:u w:val="single"/>
        </w:rPr>
        <w:t xml:space="preserve">designated areas of </w:t>
      </w:r>
      <w:r>
        <w:t xml:space="preserve">the Capitol Complex; or</w:t>
      </w:r>
    </w:p>
    <w:p w:rsidR="003F3435" w:rsidRDefault="0032493E">
      <w:pPr>
        <w:spacing w:line="480" w:lineRule="auto"/>
        <w:ind w:firstLine="1440"/>
        <w:jc w:val="both"/>
      </w:pPr>
      <w:r>
        <w:t xml:space="preserve">(2)</w:t>
      </w:r>
      <w:r xml:space="preserve">
        <w:t> </w:t>
      </w:r>
      <w:r xml:space="preserve">
        <w:t> </w:t>
      </w:r>
      <w:r>
        <w:t xml:space="preserve">authorize limited use of unmanned aircraft in </w:t>
      </w:r>
      <w:r>
        <w:rPr>
          <w:u w:val="single"/>
        </w:rPr>
        <w:t xml:space="preserve">designated areas of </w:t>
      </w:r>
      <w:r>
        <w:t xml:space="preserve">the Capitol Complex.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411.062(f), Government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rPr>
          <w:u w:val="single"/>
        </w:rPr>
        <w:t xml:space="preserve">Not later than 90 days after the effective date of this  Act, t</w:t>
      </w:r>
      <w:r>
        <w:rPr>
          <w:strike/>
        </w:rPr>
        <w:t xml:space="preserve">T</w:t>
      </w:r>
      <w:r>
        <w:t xml:space="preserve">he department and the City of Austin shall execute an interlocal cooperation agreement that defines the respective responsibilities of the department and the city for traffic and parking enforcement</w:t>
      </w:r>
      <w:r>
        <w:rPr>
          <w:u w:val="single"/>
        </w:rPr>
        <w:t xml:space="preserve">, public safety,</w:t>
      </w:r>
      <w:r>
        <w:t xml:space="preserve"> and general </w:t>
      </w:r>
      <w:r>
        <w:rPr>
          <w:u w:val="single"/>
        </w:rPr>
        <w:t xml:space="preserve">law enforcement</w:t>
      </w:r>
      <w:r>
        <w:t xml:space="preserve"> </w:t>
      </w:r>
      <w:r>
        <w:rPr>
          <w:strike/>
        </w:rPr>
        <w:t xml:space="preserve">security</w:t>
      </w:r>
      <w:r>
        <w:t xml:space="preserve"> in the Capitol Complex, including private property within the boundaries of the complex. </w:t>
      </w:r>
      <w:r>
        <w:rPr>
          <w:u w:val="single"/>
        </w:rPr>
        <w:t xml:space="preserve">The city shall exercise responsibilities designated to it by the agreement under the  authority and supervision of the department.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interlocal cooperation agreement must include a formula for calculating the annual cost of law enforcement and public safety services provided by the department to the city.  Within 30 business days of the conclusion of the state fiscal year, the department shall notify the comptroller of the cost of law enforcement and public safety services provided by the department to the city for that fiscal year. The comptroller shall deduct the  amount reported to the comptroller from the city's share of taxes collected by the comptroller under Chapter 321, Tax Code, and credit that deducted amount to the state general revenue fund.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F, Chapter 321, Tax Code, is amended by adding Section 321.511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321.511.</w:t>
      </w:r>
      <w:r>
        <w:rPr>
          <w:u w:val="single"/>
        </w:rPr>
        <w:t xml:space="preserve"> </w:t>
      </w:r>
      <w:r>
        <w:rPr>
          <w:u w:val="single"/>
        </w:rPr>
        <w:t xml:space="preserve"> </w:t>
      </w:r>
      <w:r>
        <w:rPr>
          <w:u w:val="single"/>
        </w:rPr>
        <w:t xml:space="preserve">DEDUCTION OF TRUST FUNDS FOR PUBLIC SAFETY AND LAW ENFORCEMENT WITHIN THE CAPITOL COMPLEX.  (a) In this section "Capitol Complex" has the meaning assigned by Section 411.061(a),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321.502, upon receipt of notification from the Department of Public Safety of the cost of public safety and law enforcement services rendered by the department to the City of Austin under Chapter 411, Subchapter E, Government Code, the comptroller shall deduct the amount reported from the city's share of the taxes collected by the comptroller under this subchapter during the state fiscal year and credit that deducted amount to the state general revenue fund. Money credited to the general revenue fund under this subsection may be appropriated only to the Department of Public Safety.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