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88R1617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882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annual adjustment to the basic allotment under the Foundation School Program to reflect inflation.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48.051,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adjustment under Subsection (a-1), for</w:t>
      </w:r>
      <w:r>
        <w:t xml:space="preserve"> [</w:t>
      </w:r>
      <w:r>
        <w:rPr>
          <w:strike/>
        </w:rPr>
        <w:t xml:space="preserve">For</w:t>
      </w:r>
      <w:r>
        <w:t xml:space="preserve">]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w:t>
      </w:r>
      <w:r>
        <w:rPr>
          <w:u w:val="single"/>
        </w:rPr>
        <w:t xml:space="preserve">$7,075</w:t>
      </w:r>
      <w:r>
        <w:t xml:space="preserve"> [</w:t>
      </w:r>
      <w:r>
        <w:rPr>
          <w:strike/>
        </w:rPr>
        <w:t xml:space="preserve">$6,160</w:t>
      </w:r>
      <w:r>
        <w:t xml:space="preserve">] or the amount that results from the following formula:</w:t>
      </w:r>
    </w:p>
    <w:p w:rsidR="003F3435" w:rsidRDefault="0032493E">
      <w:pPr>
        <w:spacing w:line="480" w:lineRule="auto"/>
        <w:jc w:val="center"/>
      </w:pPr>
      <w:r>
        <w:t xml:space="preserve">A = </w:t>
      </w:r>
      <w:r>
        <w:rPr>
          <w:u w:val="single"/>
        </w:rPr>
        <w:t xml:space="preserve">$7,075</w:t>
      </w:r>
      <w:r>
        <w:t xml:space="preserve"> [</w:t>
      </w:r>
      <w:r>
        <w:rPr>
          <w:strike/>
        </w:rPr>
        <w:t xml:space="preserve">$6,160</w:t>
      </w:r>
      <w:r>
        <w:t xml:space="preserve">]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2024-2025 school year, the basic allotment provided to a district under Subsection (a) or (b) is adjusted annually to increase the allotment by the amount that results from applying the inflation rate, as determined by the comptroller on the basis of changes in the Consumer Price Index for All Urban Consumers published by the Bureau of Labor Statistics of the United States Department of Labor, to the allotment for the preceding school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w:t>
      </w:r>
      <w:r>
        <w:rPr>
          <w:u w:val="single"/>
        </w:rPr>
        <w:t xml:space="preserve">7,075</w:t>
      </w:r>
      <w:r>
        <w:t xml:space="preserve"> [</w:t>
      </w:r>
      <w:r>
        <w:rPr>
          <w:strike/>
        </w:rPr>
        <w:t xml:space="preserve">6,160</w:t>
      </w:r>
      <w:r>
        <w:t xml:space="preserve">], or the greater amount provided under Section </w:t>
      </w:r>
      <w:r>
        <w:rPr>
          <w:u w:val="single"/>
        </w:rPr>
        <w:t xml:space="preserve">48.051(a-1) or (b)</w:t>
      </w:r>
      <w:r>
        <w:t xml:space="preserve"> [</w:t>
      </w:r>
      <w:r>
        <w:rPr>
          <w:strike/>
        </w:rPr>
        <w:t xml:space="preserve">48.051(b)</w:t>
      </w:r>
      <w:r>
        <w:t xml:space="preserve">], if applicable,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w:t>
      </w:r>
      <w:r>
        <w:rPr>
          <w:u w:val="single"/>
        </w:rPr>
        <w:t xml:space="preserve">$7,075</w:t>
      </w:r>
      <w:r>
        <w:t xml:space="preserve"> [</w:t>
      </w:r>
      <w:r>
        <w:rPr>
          <w:strike/>
        </w:rPr>
        <w:t xml:space="preserve">$6,160</w:t>
      </w:r>
      <w:r>
        <w:t xml:space="preserve">], or the greater amount provided under Section </w:t>
      </w:r>
      <w:r>
        <w:rPr>
          <w:u w:val="single"/>
        </w:rPr>
        <w:t xml:space="preserve">48.051(a-1) or (b)</w:t>
      </w:r>
      <w:r>
        <w:t xml:space="preserve"> [</w:t>
      </w:r>
      <w:r>
        <w:rPr>
          <w:strike/>
        </w:rPr>
        <w:t xml:space="preserve">48.051(b)</w:t>
      </w:r>
      <w:r>
        <w:t xml:space="preserve">], if applicable,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