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Garcia</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891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11,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expert testimony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104.008,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prohibit a person from offering an expert opinion regarding the qualifications of, reliability of the methodology used by, or relevance of the information obtained by a person who has conducted a custody evaluation relating to the child under Subchapter D, Chapter 107, as long as the person's testimony does not violate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that is filed on or after the effective date of this Act. A suit affecting the parent-child relationship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