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Walle, Harless, Oliverson, 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regulate noise levels in residential areas;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240,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 REGULATION OF NOISE LEVELS IN CERTAIN COUNTIES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240.061.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REGULATE.  (a)  To promote public health, safety, and welfare, the commissioners court of a county with a population of more than 3.3 million by order may regulate the level of noise emanating from a residence located in a residential area in the unincorporated area of the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authorize the commissioners court of a county to regulate the use of fireworks.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240.062.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PENALTY.  (a)  A person commits an offense if the person on three or more occasions violates an order adopted under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