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88R2211 MM-F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901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support for nursing-related postsecondary education including the provision of loan repayment assistance to nursing faculty and the provision of grants to nursing education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61.9822,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61.9822.</w:t>
      </w:r>
      <w:r xml:space="preserve">
        <w:t> </w:t>
      </w:r>
      <w:r xml:space="preserve">
        <w:t> </w:t>
      </w:r>
      <w:r>
        <w:t xml:space="preserve">ELIGIBILITY. </w:t>
      </w:r>
      <w:r>
        <w:t xml:space="preserve"> </w:t>
      </w:r>
      <w:r>
        <w:t xml:space="preserve">To be eligible to receive loan repayment assistance under this subchapter, a nurse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apply to the board;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at the time of application for repayment assistance have been employed </w:t>
      </w:r>
      <w:r>
        <w:rPr>
          <w:u w:val="single"/>
        </w:rPr>
        <w:t xml:space="preserve">part-time or</w:t>
      </w:r>
      <w:r>
        <w:t xml:space="preserve"> full-time for at least one year as, and be currently employed </w:t>
      </w:r>
      <w:r>
        <w:rPr>
          <w:u w:val="single"/>
        </w:rPr>
        <w:t xml:space="preserve">part-time or</w:t>
      </w:r>
      <w:r>
        <w:t xml:space="preserve"> full-time as, a faculty member of a nursing degree program at an institution of higher education or a private or independent institution of higher education;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comply with any additional requirements adopted by board rule.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61.9823(a) and (b),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On qualifying for loan repayment assistance under this subchapter, a nurse may receive repayment assistance for each year of </w:t>
      </w:r>
      <w:r>
        <w:rPr>
          <w:u w:val="single"/>
        </w:rPr>
        <w:t xml:space="preserve">part-time or</w:t>
      </w:r>
      <w:r>
        <w:t xml:space="preserve"> full-time employment as a faculty member of a nursing degree program at an institution of higher education or private or independent institution of higher education, not to exceed five years.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board by rule shall determine the maximum</w:t>
      </w:r>
      <w:r>
        <w:t xml:space="preserve"> amount of loan repayment assistance received by a nurse under this subchapter [</w:t>
      </w:r>
      <w:r>
        <w:rPr>
          <w:strike/>
        </w:rPr>
        <w:t xml:space="preserve">may not exceed $7,000</w:t>
      </w:r>
      <w:r>
        <w:t xml:space="preserve">] in any one year. </w:t>
      </w:r>
      <w:r>
        <w:t xml:space="preserve"> </w:t>
      </w:r>
      <w:r>
        <w:rPr>
          <w:u w:val="single"/>
        </w:rPr>
        <w:t xml:space="preserve">The board shall base the amount of loan repayment assistance received by a nurse for part-time employment on the proportion of the number of hours worked by the nurse to the number of hours worked by a full-time nurse.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63.202(f) and (g),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Notwithstanding the limitation provided by Subsection (b), grants awarded under Subsection (c) for the state fiscal biennium ending on August 31, </w:t>
      </w:r>
      <w:r>
        <w:rPr>
          <w:u w:val="single"/>
        </w:rPr>
        <w:t xml:space="preserve">2025</w:t>
      </w:r>
      <w:r>
        <w:t xml:space="preserve"> [</w:t>
      </w:r>
      <w:r>
        <w:rPr>
          <w:strike/>
        </w:rPr>
        <w:t xml:space="preserve">2021</w:t>
      </w:r>
      <w:r>
        <w:t xml:space="preserve">], and the fiscal biennium ending on August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], by the Texas Higher Education Coordinating Board shall be awarded to programs preparing students for initial licensure as registered nurses or programs preparing qualified faculty members with a master's or doctoral degree for the program, including programs at two-year institutions of higher education, four-year general academic teaching institutions, health science centers, and independent or private institutions of higher education, or to the nursing resource section established under Section 105.002(b), Health and Safety Code.</w:t>
      </w:r>
      <w:r xml:space="preserve">
        <w:t> </w:t>
      </w:r>
      <w:r xml:space="preserve">
        <w:t> </w:t>
      </w:r>
      <w:r>
        <w:t xml:space="preserve">In awarding grants under this subsection, the coordinating board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give priority to institutions proposing to address the shortage of registered nurses by promoting innovation in education, recruitment, and retention of nursing students and qualified faculty;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award grants on a competitive basis;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consider the availability of matching funds;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fund a study by the nursing resource section to evaluate the competencies of clinical judgment and behaviors that professional nursing students should possess at the time of graduation.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Subsection (f) and this subsection expire September 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(a) </w:t>
      </w:r>
      <w:r>
        <w:t xml:space="preserve"> </w:t>
      </w:r>
      <w:r>
        <w:t xml:space="preserve">As soon as practicable after the effective date of this Act, the Texas Higher Education Coordinating Board shall adopt rules necessary to administer the changes in law made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changes in law made by this Act apply beginning with loan repayment assistance awarded under Subchapter JJ, Chapter 61, Education Code, for the 2024-2025 academic year.  Loan repayment assistance awarded under Subchapter JJ, Chapter 61, Education Code, for an academic year before the 2024-2025 academic year is governed by the law in effect immediately before the effective date of this Act, and the former law is continued in effect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