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2.202(a)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current, former, or retired federal judge or state judge</w:t>
      </w:r>
      <w:r>
        <w:t xml:space="preserve"> [</w:t>
      </w:r>
      <w:r>
        <w:rPr>
          <w:strike/>
        </w:rPr>
        <w:t xml:space="preserve">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retired judge or magistrate of a federal court of this state</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Subsection (a)(4), </w:t>
      </w:r>
      <w:r>
        <w:rPr>
          <w:u w:val="single"/>
        </w:rPr>
        <w:t xml:space="preserve">"federal judge"</w:t>
      </w:r>
      <w:r>
        <w:rPr>
          <w:u w:val="single"/>
        </w:rPr>
        <w:t xml:space="preserve"> </w:t>
      </w:r>
      <w:r>
        <w:rPr>
          <w:u w:val="single"/>
        </w:rPr>
        <w:t xml:space="preserve">and "state judge"</w:t>
      </w:r>
      <w:r>
        <w:rPr>
          <w:u w:val="single"/>
        </w:rPr>
        <w:t xml:space="preserve"> </w:t>
      </w:r>
      <w:r>
        <w:rPr>
          <w:u w:val="single"/>
        </w:rPr>
        <w:t xml:space="preserve">have the meanings assigned by Section 25.025, Tax Code</w:t>
      </w:r>
      <w:r>
        <w:t xml:space="preserve"> [</w:t>
      </w:r>
      <w:r>
        <w:rPr>
          <w:strike/>
        </w:rPr>
        <w:t xml:space="preserve">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907 was passed by the House on April 28, 2023, by the following vote:</w:t>
      </w:r>
      <w:r xml:space="preserve">
        <w:t> </w:t>
      </w:r>
      <w:r xml:space="preserve">
        <w:t> </w:t>
      </w:r>
      <w:r>
        <w:t xml:space="preserve">Yeas 136, Nays 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907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