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88R3650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908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sealing of and discovery procedures relating to certain recordings of children constituting evidence in a criminal case in a criminal hearing or proceeding;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Article 38.45, Code of Criminal Procedure, is amended to read as follows:</w:t>
      </w:r>
    </w:p>
    <w:p w:rsidR="003F3435" w:rsidRDefault="0032493E">
      <w:pPr>
        <w:spacing w:line="480" w:lineRule="auto"/>
        <w:ind w:firstLine="720"/>
        <w:jc w:val="both"/>
      </w:pPr>
      <w:r>
        <w:t xml:space="preserve">Art.</w:t>
      </w:r>
      <w:r xml:space="preserve">
        <w:t> </w:t>
      </w:r>
      <w:r>
        <w:t xml:space="preserve">38.45.</w:t>
      </w:r>
      <w:r xml:space="preserve">
        <w:t> </w:t>
      </w:r>
      <w:r xml:space="preserve">
        <w:t> </w:t>
      </w:r>
      <w:r>
        <w:t xml:space="preserve">EVIDENCE DEPICTING [</w:t>
      </w:r>
      <w:r>
        <w:rPr>
          <w:strike/>
        </w:rPr>
        <w:t xml:space="preserve">OR DESCRIBING ABUSE OF OR</w:t>
      </w:r>
      <w:r>
        <w:t xml:space="preserve">] SEXUAL CONDUCT BY CHILD OR MINOR.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During the course of a criminal hearing or proceeding, the court may not make available or allow to be made available for copying or dissemination to the public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43.26(a)(1), Penal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that is described by Section 2 or 5, Article 38.071, of this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Article 39.14, Code of Criminal Procedure, is amended to read as follows:</w:t>
      </w:r>
    </w:p>
    <w:p w:rsidR="003F3435" w:rsidRDefault="0032493E">
      <w:pPr>
        <w:spacing w:line="480" w:lineRule="auto"/>
        <w:ind w:firstLine="720"/>
        <w:jc w:val="both"/>
      </w:pPr>
      <w:r>
        <w:t xml:space="preserve">Art.</w:t>
      </w:r>
      <w:r xml:space="preserve">
        <w:t> </w:t>
      </w:r>
      <w:r>
        <w:t xml:space="preserve">39.14.</w:t>
      </w:r>
      <w:r xml:space="preserve">
        <w:t> </w:t>
      </w:r>
      <w:r xml:space="preserve">
        <w:t> </w:t>
      </w:r>
      <w:r>
        <w:t xml:space="preserve">DISCOVERY</w:t>
      </w:r>
      <w:r>
        <w:rPr>
          <w:u w:val="single"/>
        </w:rPr>
        <w:t xml:space="preserve">; OFFENSE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39.14, Code of Criminal Procedure, is amended by amending Subsection (f) and adding Subsections (f-1), (f-2), and (f-3) to read as follows:</w:t>
      </w:r>
    </w:p>
    <w:p w:rsidR="003F3435" w:rsidRDefault="0032493E">
      <w:pPr>
        <w:spacing w:line="480" w:lineRule="auto"/>
        <w:ind w:firstLine="720"/>
        <w:jc w:val="both"/>
      </w:pPr>
      <w:r>
        <w:t xml:space="preserve">(f)</w:t>
      </w:r>
      <w:r xml:space="preserve">
        <w:t> </w:t>
      </w:r>
      <w:r xml:space="preserve">
        <w:t> </w:t>
      </w:r>
      <w:r>
        <w:rPr>
          <w:u w:val="single"/>
        </w:rPr>
        <w:t xml:space="preserve">Except as provided by Subsection (f-1), the</w:t>
      </w:r>
      <w:r>
        <w:t xml:space="preserve"> [</w:t>
      </w:r>
      <w:r>
        <w:rPr>
          <w:strike/>
        </w:rPr>
        <w:t xml:space="preserve">The</w:t>
      </w:r>
      <w:r>
        <w:t xml:space="preserve">] attorney representing the defendant, or an investigator, expert, consulting legal counsel, or agent for the attorney representing the defendant, may allow a defendant, witness, or prospective witness to view the information provided under this article, but may not allow that person to have copies of the information provided, other than a copy of the witness's own statement. </w:t>
      </w:r>
      <w:r>
        <w:t xml:space="preserve"> </w:t>
      </w:r>
      <w:r>
        <w:t xml:space="preserve">Before allowing that person to view a document or the witness statement of another under this subsection, the person possessing the information shall redact the address, telephone number, driver's license number, social security number, date of birth, and any bank account or other identifying numbers contained in the document or witness statement.</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attorney representing the defendant may allow the defendant or an investigator, expert, consulting legal counsel, or agent for the attorney representing the defendant to view a recording described by Section 2 or 5, Article 38.071, in the presence of the attorney representing the defendant but may not allow any of those persons to have a copy of the recording.</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A person commits an offense if the person recklessly violates Subsection (f-1).  An offense under this subsection is a state jail felony.</w:t>
      </w:r>
    </w:p>
    <w:p w:rsidR="003F3435" w:rsidRDefault="0032493E">
      <w:pPr>
        <w:spacing w:line="480" w:lineRule="auto"/>
        <w:ind w:firstLine="720"/>
        <w:jc w:val="both"/>
      </w:pPr>
      <w:r>
        <w:rPr>
          <w:u w:val="single"/>
        </w:rPr>
        <w:t xml:space="preserve">(f-3)</w:t>
      </w:r>
      <w:r xml:space="preserve">
        <w:t> </w:t>
      </w:r>
      <w:r xml:space="preserve">
        <w:t> </w:t>
      </w:r>
      <w:r>
        <w:t xml:space="preserve">For purposes of </w:t>
      </w:r>
      <w:r>
        <w:rPr>
          <w:u w:val="single"/>
        </w:rPr>
        <w:t xml:space="preserve">Subsection (f) or (f-1)</w:t>
      </w:r>
      <w:r>
        <w:t xml:space="preserve"> [</w:t>
      </w:r>
      <w:r>
        <w:rPr>
          <w:strike/>
        </w:rPr>
        <w:t xml:space="preserve">this article</w:t>
      </w:r>
      <w:r>
        <w:t xml:space="preserve">], the defendant may not be the agent for the attorney representing the defendant.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Article 39.15, Code of Criminal Procedure, is amended to read as follows:</w:t>
      </w:r>
    </w:p>
    <w:p w:rsidR="003F3435" w:rsidRDefault="0032493E">
      <w:pPr>
        <w:spacing w:line="480" w:lineRule="auto"/>
        <w:ind w:firstLine="720"/>
        <w:jc w:val="both"/>
      </w:pPr>
      <w:r>
        <w:t xml:space="preserve">Art.</w:t>
      </w:r>
      <w:r xml:space="preserve">
        <w:t> </w:t>
      </w:r>
      <w:r>
        <w:t xml:space="preserve">39.15.</w:t>
      </w:r>
      <w:r xml:space="preserve">
        <w:t> </w:t>
      </w:r>
      <w:r xml:space="preserve">
        <w:t> </w:t>
      </w:r>
      <w:r>
        <w:t xml:space="preserve">DISCOVERY OF EVIDENCE DEPICTING [</w:t>
      </w:r>
      <w:r>
        <w:rPr>
          <w:strike/>
        </w:rPr>
        <w:t xml:space="preserve">OR DESCRIBING ABUSE OF OR</w:t>
      </w:r>
      <w:r>
        <w:t xml:space="preserve">] SEXUAL CONDUCT BY CHILD OR MINOR.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39.15(a),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manner provided by this article, a court shall allow discovery under Article 39.14 of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43.26(a)(1), Penal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that is described by Section 2 or 5, Article 38.071, of this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is committed before the effective date of this Act if any element of the offense occurs before the effective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