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88R2633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931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peace officer training advisory committee.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1701, Occupations Code, is amended by adding Section 1701.2511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1701.2511.</w:t>
      </w:r>
      <w:r>
        <w:rPr>
          <w:u w:val="single"/>
        </w:rPr>
        <w:t xml:space="preserve"> </w:t>
      </w:r>
      <w:r>
        <w:rPr>
          <w:u w:val="single"/>
        </w:rPr>
        <w:t xml:space="preserve"> </w:t>
      </w:r>
      <w:r>
        <w:rPr>
          <w:u w:val="single"/>
        </w:rPr>
        <w:t xml:space="preserve">OFFICER TRAINING ADVISORY COMMITTEE.  (a)  The officer training advisory committee is created.  The committee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member of the legislature,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members of the senate, appointed by the lieutenant governor;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three members of the house of representatives, appointed by the speaker of the house of representatives.</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member appointed under Subsection (a)(1) shall serve as chair of the committee.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committee shall conduct a study of the training programs the commission establishes and maintains under this chapter for officers who are required to hold a license as provided by Section 1701.301.  In conducting the study the committee shall review and make recommendations regarding</w:t>
      </w:r>
      <w:r>
        <w:rPr>
          <w:u w:val="single"/>
        </w:rPr>
        <w:t xml:space="preserve"> </w:t>
      </w:r>
      <w:r>
        <w:rPr>
          <w:u w:val="single"/>
        </w:rPr>
        <w:t xml:space="preserve">the school curricula, examination requirements, and training programs required for a person who seeks to become licensed as an officer.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committee shall meet at the call of the chair.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December 1, 2024, the committee shall report the committee's findings and recommendations to the members of the legislature.  The committee's recommendations must include ways to improve the training programs provided by the commission to persons who seek a license as an officer under this chapter.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December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November 1, 2023, the relevant appointing officers shall appoint the members of the peace officer training advisory committee under Section 1701.2511, Occupations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