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88R2640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eligibility for Medicaid to certain working parents for whom federal matching money is available.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32.02473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32.02473.</w:t>
      </w:r>
      <w:r>
        <w:rPr>
          <w:u w:val="single"/>
        </w:rPr>
        <w:t xml:space="preserve"> </w:t>
      </w:r>
      <w:r>
        <w:rPr>
          <w:u w:val="single"/>
        </w:rPr>
        <w:t xml:space="preserve"> </w:t>
      </w:r>
      <w:r>
        <w:rPr>
          <w:u w:val="single"/>
        </w:rPr>
        <w:t xml:space="preserve">EXPANDED ELIGIBILITY FOR MEDICAL ASSISTANCE.  (a)  Notwithstanding any other law, the commission shall provide medical assistance to all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are the working parent of a dependent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apply for the assistance;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whom federal matching money is available.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32.02473, Human Resources Code, as added by this Act, applies only to an initial determination or recertification of eligibility of a person for medical assistance under Chapter 32, Human Resources Code, made on or after the date the section is implemented, regardless of the date the person applied for that assistance.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possible after the effective date of this Act, the executive commissioner of the Health and Human Services Commission shall take all necessary actions to expand eligibility for medical assistance under Chapter 32, Human Resources Code, in accordance with Section 32.02473, Human Resources Code, as added by this Act, including notifying appropriate federal agencies of that expanded eligibility.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