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88R2696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939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penalty for certain offenders for possession of a small amount of certain controlled substances.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481.115, Health and Safety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an</w:t>
      </w:r>
      <w:r>
        <w:t xml:space="preserve"> [</w:t>
      </w:r>
      <w:r>
        <w:rPr>
          <w:strike/>
        </w:rPr>
        <w:t xml:space="preserve">An</w:t>
      </w:r>
      <w:r>
        <w:t xml:space="preserve">] offense under Subsection (a) is a </w:t>
      </w:r>
      <w:r>
        <w:rPr>
          <w:u w:val="single"/>
        </w:rPr>
        <w:t xml:space="preserve">Class A misdemeanor with a minimum term of confinement of 180 days</w:t>
      </w:r>
      <w:r>
        <w:t xml:space="preserve"> [</w:t>
      </w:r>
      <w:r>
        <w:rPr>
          <w:strike/>
        </w:rPr>
        <w:t xml:space="preserve">state jail felony</w:t>
      </w:r>
      <w:r>
        <w:t xml:space="preserve">] if the amount of the controlled substance possessed is, by aggregate weight, including adulterants or dilutants, less than one gram.</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offense punishable under Subsection (b) is a state jail felony if the person has been previously convicted of an offense under this section or Section 481.1151, 481.116, 481.1161, 481.117, 481.118, or 481.121.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481.1151, Health and Safety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w:t>
      </w:r>
      <w:r>
        <w:rPr>
          <w:u w:val="single"/>
        </w:rPr>
        <w:t xml:space="preserve">Class A misdemeanor with a minimum term of confinement of 180 days</w:t>
      </w:r>
      <w:r>
        <w:t xml:space="preserve"> [</w:t>
      </w:r>
      <w:r>
        <w:rPr>
          <w:strike/>
        </w:rPr>
        <w:t xml:space="preserve">state jail felony</w:t>
      </w:r>
      <w:r>
        <w:t xml:space="preserve">] if the number of abuse units of the controlled substance is fewer than 20</w:t>
      </w:r>
      <w:r>
        <w:rPr>
          <w:u w:val="single"/>
        </w:rPr>
        <w:t xml:space="preserve">, except as provided by Subsection (b-1)</w:t>
      </w:r>
      <w:r>
        <w:t xml:space="preserve">;</w:t>
      </w:r>
    </w:p>
    <w:p w:rsidR="003F3435" w:rsidRDefault="0032493E">
      <w:pPr>
        <w:spacing w:line="480" w:lineRule="auto"/>
        <w:ind w:firstLine="1440"/>
        <w:jc w:val="both"/>
      </w:pPr>
      <w:r>
        <w:t xml:space="preserve">(2)</w:t>
      </w:r>
      <w:r xml:space="preserve">
        <w:t> </w:t>
      </w:r>
      <w:r xml:space="preserve">
        <w:t> </w:t>
      </w:r>
      <w:r>
        <w:t xml:space="preserve">a felony of the third degree if the number of abuse units of the controlled substance is 20 or more but fewer than 80;</w:t>
      </w:r>
    </w:p>
    <w:p w:rsidR="003F3435" w:rsidRDefault="0032493E">
      <w:pPr>
        <w:spacing w:line="480" w:lineRule="auto"/>
        <w:ind w:firstLine="1440"/>
        <w:jc w:val="both"/>
      </w:pPr>
      <w:r>
        <w:t xml:space="preserve">(3)</w:t>
      </w:r>
      <w:r xml:space="preserve">
        <w:t> </w:t>
      </w:r>
      <w:r xml:space="preserve">
        <w:t> </w:t>
      </w:r>
      <w:r>
        <w:t xml:space="preserve">a felony of the second degree if the number of abuse units of the controlled substance is 80 or more but fewer than 4,000;</w:t>
      </w:r>
    </w:p>
    <w:p w:rsidR="003F3435" w:rsidRDefault="0032493E">
      <w:pPr>
        <w:spacing w:line="480" w:lineRule="auto"/>
        <w:ind w:firstLine="1440"/>
        <w:jc w:val="both"/>
      </w:pPr>
      <w:r>
        <w:t xml:space="preserve">(4)</w:t>
      </w:r>
      <w:r xml:space="preserve">
        <w:t> </w:t>
      </w:r>
      <w:r xml:space="preserve">
        <w:t> </w:t>
      </w:r>
      <w:r>
        <w:t xml:space="preserve">a felony of the first degree if the number of abuse units of the controlled substance is 4,000 or more but fewer than 8,000; and</w:t>
      </w:r>
    </w:p>
    <w:p w:rsidR="003F3435" w:rsidRDefault="0032493E">
      <w:pPr>
        <w:spacing w:line="480" w:lineRule="auto"/>
        <w:ind w:firstLine="1440"/>
        <w:jc w:val="both"/>
      </w:pPr>
      <w:r>
        <w:t xml:space="preserve">(5)</w:t>
      </w:r>
      <w:r xml:space="preserve">
        <w:t> </w:t>
      </w:r>
      <w:r xml:space="preserve">
        <w:t> </w:t>
      </w:r>
      <w:r>
        <w:t xml:space="preserve">punishable by imprisonment in the Texas Department of Criminal Justice for life or for a term of not more than 99 years or less than 15 years and a fine not to exceed $250,000, if the number of abuse units of the controlled substance is 8,000 or more.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offense punishable under Subsection (b)(1) is a state jail felony if the person has been previously convicted of an offense under this section or Section 481.115, 481.116, 481.1161, 481.117, 481.118, or 481.121.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481.116, Health and Safety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an</w:t>
      </w:r>
      <w:r>
        <w:t xml:space="preserve"> [</w:t>
      </w:r>
      <w:r>
        <w:rPr>
          <w:strike/>
        </w:rPr>
        <w:t xml:space="preserve">An</w:t>
      </w:r>
      <w:r>
        <w:t xml:space="preserve">] offense under Subsection (a) is a </w:t>
      </w:r>
      <w:r>
        <w:rPr>
          <w:u w:val="single"/>
        </w:rPr>
        <w:t xml:space="preserve">Class A misdemeanor with a minimum term of confinement of 180 days</w:t>
      </w:r>
      <w:r>
        <w:t xml:space="preserve"> [</w:t>
      </w:r>
      <w:r>
        <w:rPr>
          <w:strike/>
        </w:rPr>
        <w:t xml:space="preserve">state jail felony</w:t>
      </w:r>
      <w:r>
        <w:t xml:space="preserve">] if the amount of the controlled substance possessed is, by aggregate weight, including adulterants or dilutants, less than one gram.</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offense punishable under Subsection (b) is a state jail felony if the person has been previously convicted of an offense under this section or Section 481.115, 481.1151, 481.1161, 481.117, 481.118, or 481.121.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481.134(d) and (e), Health and Safety Code, are amended to read as follows:</w:t>
      </w:r>
    </w:p>
    <w:p w:rsidR="003F3435" w:rsidRDefault="0032493E">
      <w:pPr>
        <w:spacing w:line="480" w:lineRule="auto"/>
        <w:ind w:firstLine="720"/>
        <w:jc w:val="both"/>
      </w:pPr>
      <w:r>
        <w:t xml:space="preserve">(d)</w:t>
      </w:r>
      <w:r xml:space="preserve">
        <w:t> </w:t>
      </w:r>
      <w:r xml:space="preserve">
        <w:t> </w:t>
      </w:r>
      <w:r>
        <w:t xml:space="preserve">An offense otherwise punishable under Section 481.112(b), 481.1121(b)(1), 481.113(b), 481.114(b), </w:t>
      </w:r>
      <w:r>
        <w:rPr>
          <w:u w:val="single"/>
        </w:rPr>
        <w:t xml:space="preserve">481.115(b-1)</w:t>
      </w:r>
      <w:r>
        <w:t xml:space="preserve"> [</w:t>
      </w:r>
      <w:r>
        <w:rPr>
          <w:strike/>
        </w:rPr>
        <w:t xml:space="preserve">481.115(b)</w:t>
      </w:r>
      <w:r>
        <w:t xml:space="preserve">], </w:t>
      </w:r>
      <w:r>
        <w:rPr>
          <w:u w:val="single"/>
        </w:rPr>
        <w:t xml:space="preserve">481.1151(b-1)</w:t>
      </w:r>
      <w:r>
        <w:t xml:space="preserve"> [</w:t>
      </w:r>
      <w:r>
        <w:rPr>
          <w:strike/>
        </w:rPr>
        <w:t xml:space="preserve">481.1151(b)(1)</w:t>
      </w:r>
      <w:r>
        <w:t xml:space="preserve">], </w:t>
      </w:r>
      <w:r>
        <w:rPr>
          <w:u w:val="single"/>
        </w:rPr>
        <w:t xml:space="preserve">481.116(b-1)</w:t>
      </w:r>
      <w:r>
        <w:t xml:space="preserve"> [</w:t>
      </w:r>
      <w:r>
        <w:rPr>
          <w:strike/>
        </w:rPr>
        <w:t xml:space="preserve">481.116(b)</w:t>
      </w:r>
      <w:r>
        <w:t xml:space="preserve">], 481.1161(b)(3), 481.120(b)(3), or 481.121(b)(3) is a felony of the third degree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(e)</w:t>
      </w:r>
      <w:r xml:space="preserve">
        <w:t> </w:t>
      </w:r>
      <w:r xml:space="preserve">
        <w:t> </w:t>
      </w:r>
      <w:r>
        <w:t xml:space="preserve">An offense otherwise punishable under Section </w:t>
      </w:r>
      <w:r>
        <w:rPr>
          <w:u w:val="single"/>
        </w:rPr>
        <w:t xml:space="preserve">481.115(b), 481.1151(b)(1), 481.116(b),</w:t>
      </w:r>
      <w:r>
        <w:t xml:space="preserve"> 481.117(b), 481.119(a), 481.120(b)(2), or 481.121(b)(2) is a state jail felony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K, Chapter 42A, Code of Criminal Procedure, is amended by adding Article 42A.518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42A.518.</w:t>
      </w:r>
      <w:r>
        <w:rPr>
          <w:u w:val="single"/>
        </w:rPr>
        <w:t xml:space="preserve"> </w:t>
      </w:r>
      <w:r>
        <w:rPr>
          <w:u w:val="single"/>
        </w:rPr>
        <w:t xml:space="preserve"> </w:t>
      </w:r>
      <w:r>
        <w:rPr>
          <w:u w:val="single"/>
        </w:rPr>
        <w:t xml:space="preserve">COMMUNITY SUPERVISION FOR CERTAIN DRUG OFFENSES; EDUCATIONAL PROGRAM. </w:t>
      </w:r>
      <w:r>
        <w:rPr>
          <w:u w:val="single"/>
        </w:rPr>
        <w:t xml:space="preserve"> </w:t>
      </w:r>
      <w:r>
        <w:rPr>
          <w:u w:val="single"/>
        </w:rPr>
        <w:t xml:space="preserve">A judge who grants community supervision to a person convicted of a Class A misdemeanor under Section 481.115(b), 481.1151(b)(1), 481.116(b), or 481.1161(b)(2), Health and Safety Code, may require, as a condition of community supervision, that the person successfully complete an educational program on substance abuse awareness approved by the Texas Department of Licensing and Regulation.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Articles 42A.551(a) and (c),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Subsection (b) or (c), on conviction of a state jail felony under Section </w:t>
      </w:r>
      <w:r>
        <w:rPr>
          <w:u w:val="single"/>
        </w:rPr>
        <w:t xml:space="preserve">481.115(b-1)</w:t>
      </w:r>
      <w:r>
        <w:t xml:space="preserve"> </w:t>
      </w:r>
      <w:r>
        <w:t xml:space="preserve">[</w:t>
      </w:r>
      <w:r>
        <w:rPr>
          <w:strike/>
        </w:rPr>
        <w:t xml:space="preserve">481.115(b)</w:t>
      </w:r>
      <w:r>
        <w:t xml:space="preserve">], </w:t>
      </w:r>
      <w:r>
        <w:rPr>
          <w:u w:val="single"/>
        </w:rPr>
        <w:t xml:space="preserve">481.1151(b-1)</w:t>
      </w:r>
      <w:r>
        <w:t xml:space="preserve"> </w:t>
      </w:r>
      <w:r>
        <w:t xml:space="preserve">[</w:t>
      </w:r>
      <w:r>
        <w:rPr>
          <w:strike/>
        </w:rPr>
        <w:t xml:space="preserve">481.1151(b)(1)</w:t>
      </w:r>
      <w:r>
        <w:t xml:space="preserve">], </w:t>
      </w:r>
      <w:r>
        <w:rPr>
          <w:u w:val="single"/>
        </w:rPr>
        <w:t xml:space="preserve">481.116(b-1)</w:t>
      </w:r>
      <w:r>
        <w:t xml:space="preserve"> </w:t>
      </w:r>
      <w:r>
        <w:t xml:space="preserve">[</w:t>
      </w:r>
      <w:r>
        <w:rPr>
          <w:strike/>
        </w:rPr>
        <w:t xml:space="preserve">481.116(b)</w:t>
      </w:r>
      <w:r>
        <w:t xml:space="preserve">], 481.1161(b)(3), 481.121(b)(3), or 481.129(g)(1), Health and Safety Code, that is punished under Section 12.35(a), Penal Code, the judge shall suspend the imposition of the sentence and place the defendant on community supervision.</w:t>
      </w:r>
    </w:p>
    <w:p w:rsidR="003F3435" w:rsidRDefault="0032493E">
      <w:pPr>
        <w:spacing w:line="480" w:lineRule="auto"/>
        <w:ind w:firstLine="720"/>
        <w:jc w:val="both"/>
      </w:pPr>
      <w:r>
        <w:t xml:space="preserve">(c)</w:t>
      </w:r>
      <w:r xml:space="preserve">
        <w:t> </w:t>
      </w:r>
      <w:r xml:space="preserve">
        <w:t> </w:t>
      </w:r>
      <w:r>
        <w:t xml:space="preserve">Subsection (a) does not apply to a defendant who:</w:t>
      </w:r>
    </w:p>
    <w:p w:rsidR="003F3435" w:rsidRDefault="0032493E">
      <w:pPr>
        <w:spacing w:line="480" w:lineRule="auto"/>
        <w:ind w:firstLine="1440"/>
        <w:jc w:val="both"/>
      </w:pPr>
      <w:r>
        <w:t xml:space="preserve">(1)</w:t>
      </w:r>
      <w:r xml:space="preserve">
        <w:t> </w:t>
      </w:r>
      <w:r xml:space="preserve">
        <w:t> </w:t>
      </w:r>
      <w:r>
        <w:t xml:space="preserve">under Section </w:t>
      </w:r>
      <w:r>
        <w:rPr>
          <w:u w:val="single"/>
        </w:rPr>
        <w:t xml:space="preserve">481.1151(b-1)</w:t>
      </w:r>
      <w:r>
        <w:t xml:space="preserve"> </w:t>
      </w:r>
      <w:r>
        <w:t xml:space="preserve">[</w:t>
      </w:r>
      <w:r>
        <w:rPr>
          <w:strike/>
        </w:rPr>
        <w:t xml:space="preserve">481.1151(b)(1)</w:t>
      </w:r>
      <w:r>
        <w:t xml:space="preserve">], Health and Safety Code, possessed more than five abuse units of the controlled substance;</w:t>
      </w:r>
    </w:p>
    <w:p w:rsidR="003F3435" w:rsidRDefault="0032493E">
      <w:pPr>
        <w:spacing w:line="480" w:lineRule="auto"/>
        <w:ind w:firstLine="1440"/>
        <w:jc w:val="both"/>
      </w:pPr>
      <w:r>
        <w:t xml:space="preserve">(2)</w:t>
      </w:r>
      <w:r xml:space="preserve">
        <w:t> </w:t>
      </w:r>
      <w:r xml:space="preserve">
        <w:t> </w:t>
      </w:r>
      <w:r>
        <w:t xml:space="preserve">under Section 481.1161(b)(3), Health and Safety Code, possessed more than one pound, by aggregate weight, including adulterants or dilutants, of the controlled substance; or</w:t>
      </w:r>
    </w:p>
    <w:p w:rsidR="003F3435" w:rsidRDefault="0032493E">
      <w:pPr>
        <w:spacing w:line="480" w:lineRule="auto"/>
        <w:ind w:firstLine="1440"/>
        <w:jc w:val="both"/>
      </w:pPr>
      <w:r>
        <w:t xml:space="preserve">(3)</w:t>
      </w:r>
      <w:r xml:space="preserve">
        <w:t> </w:t>
      </w:r>
      <w:r xml:space="preserve">
        <w:t> </w:t>
      </w:r>
      <w:r>
        <w:t xml:space="preserve">under Section 481.121(b)(3), Health and Safety Code, possessed more than one pound of marihuana.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