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88R2985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951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permissible uses of the compensatory education allotment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48.104, Education Code, is amended by amending Subsections (k) and (l) and adding Subsection (k-1) to read as follows:</w:t>
      </w:r>
    </w:p>
    <w:p w:rsidR="003F3435" w:rsidRDefault="0032493E">
      <w:pPr>
        <w:spacing w:line="480" w:lineRule="auto"/>
        <w:ind w:firstLine="720"/>
        <w:jc w:val="both"/>
      </w:pPr>
      <w:r>
        <w:t xml:space="preserve">(k)</w:t>
      </w:r>
      <w:r xml:space="preserve">
        <w:t> </w:t>
      </w:r>
      <w:r xml:space="preserve">
        <w:t> </w:t>
      </w:r>
      <w:r>
        <w:rPr>
          <w:u w:val="single"/>
        </w:rPr>
        <w:t xml:space="preserve">Subject to Subsection (k-1), at</w:t>
      </w:r>
      <w:r>
        <w:t xml:space="preserve"> [</w:t>
      </w:r>
      <w:r>
        <w:rPr>
          <w:strike/>
        </w:rPr>
        <w:t xml:space="preserve">At</w:t>
      </w:r>
      <w:r>
        <w:t xml:space="preserve">] least 55 percent of the funds allocated under this section must be used to:</w:t>
      </w:r>
    </w:p>
    <w:p w:rsidR="003F3435" w:rsidRDefault="0032493E">
      <w:pPr>
        <w:spacing w:line="480" w:lineRule="auto"/>
        <w:ind w:firstLine="1440"/>
        <w:jc w:val="both"/>
      </w:pPr>
      <w:r>
        <w:t xml:space="preserve">(1)</w:t>
      </w:r>
      <w:r xml:space="preserve">
        <w:t> </w:t>
      </w:r>
      <w:r xml:space="preserve">
        <w:t> </w:t>
      </w:r>
      <w:r>
        <w:t xml:space="preserve">fund supplemental programs and services, including services provided by an instructional coach, designed to eliminate any disparity in performance on assessment instruments administered under Subchapter B, Chapter 39, or disparity in the rates of high school completion between:</w:t>
      </w:r>
    </w:p>
    <w:p w:rsidR="003F3435" w:rsidRDefault="0032493E">
      <w:pPr>
        <w:spacing w:line="480" w:lineRule="auto"/>
        <w:ind w:firstLine="2160"/>
        <w:jc w:val="both"/>
      </w:pPr>
      <w:r>
        <w:t xml:space="preserve">(A)</w:t>
      </w:r>
      <w:r xml:space="preserve">
        <w:t> </w:t>
      </w:r>
      <w:r xml:space="preserve">
        <w:t> </w:t>
      </w:r>
      <w:r>
        <w:t xml:space="preserve">students who are educationally disadvantaged and students who are not educationally disadvantaged; and</w:t>
      </w:r>
    </w:p>
    <w:p w:rsidR="003F3435" w:rsidRDefault="0032493E">
      <w:pPr>
        <w:spacing w:line="480" w:lineRule="auto"/>
        <w:ind w:firstLine="2160"/>
        <w:jc w:val="both"/>
      </w:pPr>
      <w:r>
        <w:t xml:space="preserve">(B)</w:t>
      </w:r>
      <w:r xml:space="preserve">
        <w:t> </w:t>
      </w:r>
      <w:r xml:space="preserve">
        <w:t> </w:t>
      </w:r>
      <w:r>
        <w:t xml:space="preserve">students at risk of dropping out of school, as defined by Section 29.081, and all other students; or</w:t>
      </w:r>
    </w:p>
    <w:p w:rsidR="003F3435" w:rsidRDefault="0032493E">
      <w:pPr>
        <w:spacing w:line="480" w:lineRule="auto"/>
        <w:ind w:firstLine="1440"/>
        <w:jc w:val="both"/>
      </w:pPr>
      <w:r>
        <w:t xml:space="preserve">(2)</w:t>
      </w:r>
      <w:r xml:space="preserve">
        <w:t> </w:t>
      </w:r>
      <w:r xml:space="preserve">
        <w:t> </w:t>
      </w:r>
      <w:r>
        <w:t xml:space="preserve">support a program eligible under Title I of the Elementary and Secondary Education Act of 1965, as provided by Pub. L. No.</w:t>
      </w:r>
      <w:r xml:space="preserve">
        <w:t> </w:t>
      </w:r>
      <w:r>
        <w:t xml:space="preserve">103-382 and its subsequent amendments, and by federal regulations implementing that Act.</w:t>
      </w:r>
    </w:p>
    <w:p w:rsidR="003F3435" w:rsidRDefault="0032493E">
      <w:pPr>
        <w:spacing w:line="480" w:lineRule="auto"/>
        <w:ind w:firstLine="720"/>
        <w:jc w:val="both"/>
      </w:pPr>
      <w:r>
        <w:rPr>
          <w:u w:val="single"/>
        </w:rPr>
        <w:t xml:space="preserve">(k-1)</w:t>
      </w:r>
      <w:r>
        <w:rPr>
          <w:u w:val="single"/>
        </w:rPr>
        <w:t xml:space="preserve"> </w:t>
      </w:r>
      <w:r>
        <w:rPr>
          <w:u w:val="single"/>
        </w:rPr>
        <w:t xml:space="preserve"> </w:t>
      </w:r>
      <w:r>
        <w:rPr>
          <w:u w:val="single"/>
        </w:rPr>
        <w:t xml:space="preserve">A school district may not use more than 40 percent of the funds allocated to the district under this section to pay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teacher salaries;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supplemental staff expenses;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additional staff;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smaller class size.</w:t>
      </w:r>
    </w:p>
    <w:p w:rsidR="003F3435" w:rsidRDefault="0032493E">
      <w:pPr>
        <w:spacing w:line="480" w:lineRule="auto"/>
        <w:ind w:firstLine="720"/>
        <w:jc w:val="both"/>
      </w:pPr>
      <w:r>
        <w:t xml:space="preserve">(l)</w:t>
      </w:r>
      <w:r xml:space="preserve">
        <w:t> </w:t>
      </w:r>
      <w:r xml:space="preserve">
        <w:t> </w:t>
      </w:r>
      <w:r>
        <w:t xml:space="preserve">The commissioner shall adopt rules regarding the use of funds </w:t>
      </w:r>
      <w:r>
        <w:rPr>
          <w:u w:val="single"/>
        </w:rPr>
        <w:t xml:space="preserve">allocated under this section as provided</w:t>
      </w:r>
      <w:r>
        <w:t xml:space="preserve"> [</w:t>
      </w:r>
      <w:r>
        <w:rPr>
          <w:strike/>
        </w:rPr>
        <w:t xml:space="preserve">described</w:t>
      </w:r>
      <w:r>
        <w:t xml:space="preserve">] by </w:t>
      </w:r>
      <w:r>
        <w:rPr>
          <w:u w:val="single"/>
        </w:rPr>
        <w:t xml:space="preserve">Subsections</w:t>
      </w:r>
      <w:r>
        <w:t xml:space="preserve"> [</w:t>
      </w:r>
      <w:r>
        <w:rPr>
          <w:strike/>
        </w:rPr>
        <w:t xml:space="preserve">Subsection</w:t>
      </w:r>
      <w:r>
        <w:t xml:space="preserve">] (k) </w:t>
      </w:r>
      <w:r>
        <w:rPr>
          <w:u w:val="single"/>
        </w:rPr>
        <w:t xml:space="preserve">and (k-1)</w:t>
      </w:r>
      <w:r>
        <w:t xml:space="preserve">. The rules:</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permit a school district to use those funds for programs and services that reflect the needs of students at each campus in the district; and</w:t>
      </w:r>
    </w:p>
    <w:p w:rsidR="003F3435" w:rsidRDefault="0032493E">
      <w:pPr>
        <w:spacing w:line="480" w:lineRule="auto"/>
        <w:ind w:firstLine="2160"/>
        <w:jc w:val="both"/>
      </w:pPr>
      <w:r>
        <w:t xml:space="preserve">(B)</w:t>
      </w:r>
      <w:r xml:space="preserve">
        <w:t> </w:t>
      </w:r>
      <w:r xml:space="preserve">
        <w:t> </w:t>
      </w:r>
      <w:r>
        <w:t xml:space="preserve">provide for streamlined reporting on the use of those funds; and</w:t>
      </w:r>
    </w:p>
    <w:p w:rsidR="003F3435" w:rsidRDefault="0032493E">
      <w:pPr>
        <w:spacing w:line="480" w:lineRule="auto"/>
        <w:ind w:firstLine="1440"/>
        <w:jc w:val="both"/>
      </w:pPr>
      <w:r>
        <w:t xml:space="preserve">(2)</w:t>
      </w:r>
      <w:r xml:space="preserve">
        <w:t> </w:t>
      </w:r>
      <w:r xml:space="preserve">
        <w:t> </w:t>
      </w:r>
      <w:r>
        <w:t xml:space="preserve">may not prohibit the use of those funds for any purpose for which the use of those funds was authorized under former Section 42.152 as that section existed on September 1, 2018.</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