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88R2994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to serve as a relative or other designated caregiver for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264.754(a), (b), and (c), Family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In this section, "low-risk criminal offense" means a nonviolent criminal offense, including a fraud-based offense, the department determines has a low risk of impacting: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child's safety or well-being;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stability of a child's placement with a relative or other designated caregiver.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Before placing a child with a proposed relative or other designated caregiver, the department must conduct an assessment to determine whether the proposed placement is in the child's best interest.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</w:t>
      </w:r>
      <w:r>
        <w:t xml:space="preserve">] department </w:t>
      </w:r>
      <w:r>
        <w:rPr>
          <w:u w:val="single"/>
        </w:rPr>
        <w:t xml:space="preserve">may not disqualify</w:t>
      </w:r>
      <w:r>
        <w:t xml:space="preserve"> [</w:t>
      </w:r>
      <w:r>
        <w:rPr>
          <w:strike/>
        </w:rPr>
        <w:t xml:space="preserve">disqualifies</w:t>
      </w:r>
      <w:r>
        <w:t xml:space="preserve">] a person from serving as a relative or other designated caregiver for a child on the basis that the person has been convicted of a [</w:t>
      </w:r>
      <w:r>
        <w:rPr>
          <w:strike/>
        </w:rPr>
        <w:t xml:space="preserve">low-risk</w:t>
      </w:r>
      <w:r>
        <w:t xml:space="preserve">] criminal offense, </w:t>
      </w:r>
      <w:r>
        <w:rPr>
          <w:u w:val="single"/>
        </w:rPr>
        <w:t xml:space="preserve">other than an offense that requires the person to register as a sex offender under Chapter 62, Code of Criminal Procedure, if the department determines that placing the child with the person is in the child's best interest</w:t>
      </w:r>
      <w:r>
        <w:t xml:space="preserve"> [</w:t>
      </w:r>
      <w:r>
        <w:rPr>
          <w:strike/>
        </w:rPr>
        <w:t xml:space="preserve">the person may appeal the disqualification in accordance with the procedure developed under Subsection (d)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264.754(d) and (e), Family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