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88R3025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suit for possession of or access to a child by a grandparent.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Part 2, Subchapter B, Chapter 107, Family Code, is amended by adding Section 107.024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107.024.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APPOINTMENT OF GUARDIAN AD LITEM IN SUIT FOR POSSESSION OR ACCESS BY GRANDPARENT.  (a) </w:t>
      </w:r>
      <w:r>
        <w:rPr>
          <w:u w:val="single"/>
        </w:rPr>
        <w:t xml:space="preserve"> </w:t>
      </w:r>
      <w:r>
        <w:rPr>
          <w:u w:val="single"/>
        </w:rPr>
        <w:t xml:space="preserve">In a suit filed under Section 153.432 requesting possession of or access to a grandchild, the court shall appoint a guardian ad litem for the grandchild at the request of a grandparent who is a party to the suit.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107.002(e), a guardian ad litem appointed under this section shall submit to the court a report regarding the guardian ad litem's recommendations relating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grandparent's possession of or access to the grandchild in accordance with Section 153.433;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bases for the guardian ad litem's recommendations.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153.432, Family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affidavit submitted under Subsection (c) is not required to contain expert opinion.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153.433,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153.433.</w:t>
      </w:r>
      <w:r xml:space="preserve">
        <w:t> </w:t>
      </w:r>
      <w:r xml:space="preserve">
        <w:t> </w:t>
      </w:r>
      <w:r>
        <w:t xml:space="preserve">POSSESSION OF OR ACCESS TO GRANDCHILD.  (a)  The court may order reasonable possession of or access to a grandchild by a grandparent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at the time the relief is requested, at least one biological or adoptive parent of the child has not had that parent's parental rights terminated;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grandparent requesting possession of or access to the child overcomes the presumption that a parent acts in the best interest of the parent's child by proving by a preponderance of the evidence that denial of possession of or access to the child would significantly impair the child's physical health or emotional well-being[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grandparent requesting possession of or access to the child is a parent of a parent of the child and that parent of the child: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has been incarcerated in jail or prison during the three-month period preceding the filing of the petition;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has been found by a court to be incompetent;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dead;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(D)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does not have actual or court-ordered possession of or access to the child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meet the burden of proof under Subsection (a)(2), a grandparent requesting possession of or access to a grandchild is not required to offer expert testimony.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order granting possession of or access to a child by a grandparent that is rendered over a parent's objections must state, with specificity</w:t>
      </w:r>
      <w:r>
        <w:rPr>
          <w:u w:val="single"/>
        </w:rPr>
        <w:t xml:space="preserve">,</w:t>
      </w:r>
      <w:r>
        <w:t xml:space="preserve">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at the time the relief was requested, at least one biological or adoptive parent of the child had not had that parent's parental rights terminated;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grandparent requesting possession of or access to the child has overcome the presumption that a parent acts in the best interest of the parent's child by proving by a preponderance of the evidence that the denial of possession of or access to the child would significantly impair the child's physical health or emotional well-being[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grandparent requesting possession of or access to the child is a parent of a parent of the child and that parent of the child: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has been incarcerated in jail or prison during the three-month period preceding the filing of the petition;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has been found by a court to be incompetent;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dead;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(D)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does not have actual or court-ordered possession of or access to the child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 suit affecting the parent-child relationship that is pending in a trial court on the effective date of this Act or filed on or after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