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88R1832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H.B.</w:t>
      </w:r>
      <w:r xml:space="preserve">
        <w:t> </w:t>
      </w:r>
      <w:r>
        <w:t xml:space="preserve">No.</w:t>
      </w:r>
      <w:r xml:space="preserve">
        <w:t> </w:t>
      </w:r>
      <w:r>
        <w:t xml:space="preserve">980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privilege against disclosure of certain collaborative family law communications.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15.115(a), Family Code, is amended to read as follows:</w:t>
      </w:r>
    </w:p>
    <w:p w:rsidR="003F3435" w:rsidRDefault="0032493E">
      <w:pPr>
        <w:spacing w:line="480" w:lineRule="auto"/>
        <w:ind w:firstLine="720"/>
        <w:jc w:val="both"/>
      </w:pPr>
      <w:r>
        <w:t xml:space="preserve">(a)</w:t>
      </w:r>
      <w:r xml:space="preserve">
        <w:t> </w:t>
      </w:r>
      <w:r xml:space="preserve">
        <w:t> </w:t>
      </w:r>
      <w:r>
        <w:t xml:space="preserve">The privilege prescribed by Section 15.114 does not apply to a collaborative family law communication that is:</w:t>
      </w:r>
    </w:p>
    <w:p w:rsidR="003F3435" w:rsidRDefault="0032493E">
      <w:pPr>
        <w:spacing w:line="480" w:lineRule="auto"/>
        <w:ind w:firstLine="1440"/>
        <w:jc w:val="both"/>
      </w:pPr>
      <w:r>
        <w:t xml:space="preserve">(1)</w:t>
      </w:r>
      <w:r xml:space="preserve">
        <w:t> </w:t>
      </w:r>
      <w:r xml:space="preserve">
        <w:t> </w:t>
      </w:r>
      <w:r>
        <w:t xml:space="preserve">in an agreement resulting from the collaborative family law process, evidenced in a record signed by all parties to the agreement;</w:t>
      </w:r>
    </w:p>
    <w:p w:rsidR="003F3435" w:rsidRDefault="0032493E">
      <w:pPr>
        <w:spacing w:line="480" w:lineRule="auto"/>
        <w:ind w:firstLine="1440"/>
        <w:jc w:val="both"/>
      </w:pPr>
      <w:r>
        <w:t xml:space="preserve">(2)</w:t>
      </w:r>
      <w:r xml:space="preserve">
        <w:t> </w:t>
      </w:r>
      <w:r xml:space="preserve">
        <w:t> </w:t>
      </w:r>
      <w:r>
        <w:t xml:space="preserve">subject to an express waiver of the privilege in a record or orally during a proceeding if the waiver is made by all parties and nonparty participants;</w:t>
      </w:r>
    </w:p>
    <w:p w:rsidR="003F3435" w:rsidRDefault="0032493E">
      <w:pPr>
        <w:spacing w:line="480" w:lineRule="auto"/>
        <w:ind w:firstLine="1440"/>
        <w:jc w:val="both"/>
      </w:pPr>
      <w:r>
        <w:t xml:space="preserve">(3)</w:t>
      </w:r>
      <w:r xml:space="preserve">
        <w:t> </w:t>
      </w:r>
      <w:r xml:space="preserve">
        <w:t> </w:t>
      </w:r>
      <w:r>
        <w:t xml:space="preserve">available to the public under Chapter 552, Government Code, or made during a session of a collaborative family law process that is open, or is required by law to be open, to the public;</w:t>
      </w:r>
    </w:p>
    <w:p w:rsidR="003F3435" w:rsidRDefault="0032493E">
      <w:pPr>
        <w:spacing w:line="480" w:lineRule="auto"/>
        <w:ind w:firstLine="1440"/>
        <w:jc w:val="both"/>
      </w:pPr>
      <w:r>
        <w:t xml:space="preserve">(4)</w:t>
      </w:r>
      <w:r xml:space="preserve">
        <w:t> </w:t>
      </w:r>
      <w:r xml:space="preserve">
        <w:t> </w:t>
      </w:r>
      <w:r>
        <w:t xml:space="preserve">a threat or statement of a plan to inflict bodily injury or commit a crime of violence;</w:t>
      </w:r>
    </w:p>
    <w:p w:rsidR="003F3435" w:rsidRDefault="0032493E">
      <w:pPr>
        <w:spacing w:line="480" w:lineRule="auto"/>
        <w:ind w:firstLine="1440"/>
        <w:jc w:val="both"/>
      </w:pPr>
      <w:r>
        <w:t xml:space="preserve">(5)</w:t>
      </w:r>
      <w:r xml:space="preserve">
        <w:t> </w:t>
      </w:r>
      <w:r xml:space="preserve">
        <w:t> </w:t>
      </w:r>
      <w:r>
        <w:t xml:space="preserve">a disclosure of a plan to commit or attempt to commit a crime, or conceal an ongoing crime or ongoing criminal activity;</w:t>
      </w:r>
    </w:p>
    <w:p w:rsidR="003F3435" w:rsidRDefault="0032493E">
      <w:pPr>
        <w:spacing w:line="480" w:lineRule="auto"/>
        <w:ind w:firstLine="1440"/>
        <w:jc w:val="both"/>
      </w:pPr>
      <w:r>
        <w:t xml:space="preserve">(6)</w:t>
      </w:r>
      <w:r xml:space="preserve">
        <w:t> </w:t>
      </w:r>
      <w:r xml:space="preserve">
        <w:t> </w:t>
      </w:r>
      <w:r>
        <w:t xml:space="preserve">a disclosure in a report of:</w:t>
      </w:r>
    </w:p>
    <w:p w:rsidR="003F3435" w:rsidRDefault="0032493E">
      <w:pPr>
        <w:spacing w:line="480" w:lineRule="auto"/>
        <w:ind w:firstLine="2160"/>
        <w:jc w:val="both"/>
      </w:pPr>
      <w:r>
        <w:t xml:space="preserve">(A)</w:t>
      </w:r>
      <w:r xml:space="preserve">
        <w:t> </w:t>
      </w:r>
      <w:r xml:space="preserve">
        <w:t> </w:t>
      </w:r>
      <w:r>
        <w:t xml:space="preserve">suspected abuse or neglect of a child to an appropriate agency under Subchapter B, Chapter 261, or in a proceeding regarding the abuse or neglect of a child, except that evidence may be excluded in the case of communications between an attorney and client under Subchapter C, Chapter 261; or</w:t>
      </w:r>
    </w:p>
    <w:p w:rsidR="003F3435" w:rsidRDefault="0032493E">
      <w:pPr>
        <w:spacing w:line="480" w:lineRule="auto"/>
        <w:ind w:firstLine="2160"/>
        <w:jc w:val="both"/>
      </w:pPr>
      <w:r>
        <w:t xml:space="preserve">(B)</w:t>
      </w:r>
      <w:r xml:space="preserve">
        <w:t> </w:t>
      </w:r>
      <w:r xml:space="preserve">
        <w:t> </w:t>
      </w:r>
      <w:r>
        <w:t xml:space="preserve">abuse, neglect, or exploitation of an elderly or disabled person to an appropriate agency under Subchapter B, Chapter 48, Human Resources Code; or</w:t>
      </w:r>
    </w:p>
    <w:p w:rsidR="003F3435" w:rsidRDefault="0032493E">
      <w:pPr>
        <w:spacing w:line="480" w:lineRule="auto"/>
        <w:ind w:firstLine="1440"/>
        <w:jc w:val="both"/>
      </w:pPr>
      <w:r>
        <w:t xml:space="preserve">(7)</w:t>
      </w:r>
      <w:r xml:space="preserve">
        <w:t> </w:t>
      </w:r>
      <w:r xml:space="preserve">
        <w:t> </w:t>
      </w:r>
      <w:r>
        <w:t xml:space="preserve">sought or offered to prove or disprove:</w:t>
      </w:r>
    </w:p>
    <w:p w:rsidR="003F3435" w:rsidRDefault="0032493E">
      <w:pPr>
        <w:spacing w:line="480" w:lineRule="auto"/>
        <w:ind w:firstLine="2160"/>
        <w:jc w:val="both"/>
      </w:pPr>
      <w:r>
        <w:t xml:space="preserve">(A)</w:t>
      </w:r>
      <w:r xml:space="preserve">
        <w:t> </w:t>
      </w:r>
      <w:r xml:space="preserve">
        <w:t> </w:t>
      </w:r>
      <w:r>
        <w:t xml:space="preserve">a claim or complaint of professional misconduct or malpractice arising from or related to a collaborative family law process;</w:t>
      </w:r>
    </w:p>
    <w:p w:rsidR="003F3435" w:rsidRDefault="0032493E">
      <w:pPr>
        <w:spacing w:line="480" w:lineRule="auto"/>
        <w:ind w:firstLine="2160"/>
        <w:jc w:val="both"/>
      </w:pPr>
      <w:r>
        <w:t xml:space="preserve">(B)</w:t>
      </w:r>
      <w:r xml:space="preserve">
        <w:t> </w:t>
      </w:r>
      <w:r xml:space="preserve">
        <w:t> </w:t>
      </w:r>
      <w:r>
        <w:t xml:space="preserve">an allegation that the settlement agreement was procured by fraud, duress, coercion, or other dishonest means or that terms of the settlement agreement are illegal; </w:t>
      </w:r>
      <w:r>
        <w:rPr>
          <w:u w:val="single"/>
        </w:rPr>
        <w:t xml:space="preserve">or</w:t>
      </w:r>
    </w:p>
    <w:p w:rsidR="003F3435" w:rsidRDefault="0032493E">
      <w:pPr>
        <w:spacing w:line="480" w:lineRule="auto"/>
        <w:ind w:firstLine="2160"/>
        <w:jc w:val="both"/>
      </w:pPr>
      <w:r>
        <w:t xml:space="preserve">(C)</w:t>
      </w:r>
      <w:r xml:space="preserve">
        <w:t> </w:t>
      </w:r>
      <w:r xml:space="preserve">
        <w:t> </w:t>
      </w:r>
      <w:r>
        <w:t xml:space="preserve">the necessity and reasonableness of attorney's fees and related expenses incurred during a collaborative family law process or to challenge or defend the enforceability of the collaborative family law settlement agreement[</w:t>
      </w:r>
      <w:r>
        <w:rPr>
          <w:strike/>
        </w:rPr>
        <w:t xml:space="preserve">; or</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a claim against a third person who did not participate in the collaborative family law process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15.115, Family Code, as amended by this Act, applies to a disclosure made on or after the effective date of this Act, regardless of whether the communication that is the subject of the disclosure was made before, on, or after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