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88R17784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1008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1008:</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1008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suspending the employment of certain persons who provide care to individuals with an intellectual or developmental disability and who are alleged to have engaged in reportable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SUSPENDING EMPLOYMENT OF CERTAIN RESIDENTIAL CAREGIVERS.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"Consumer-directed service option"</w:t>
      </w:r>
      <w:r>
        <w:rPr>
          <w:u w:val="single"/>
        </w:rPr>
        <w:t xml:space="preserve"> </w:t>
      </w:r>
      <w:r>
        <w:rPr>
          <w:u w:val="single"/>
        </w:rPr>
        <w:t xml:space="preserve">has the meaning assigned by Section 531.051.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"Reportable conduct"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or neglect that causes or may cause death or harm to an individual using the consumer-directed service option or a resident;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abuse of an individual using the consumer-directed service option or a resident;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financial exploitation of an individual using the consumer-directed service option or a resident in an amount of $25 or more;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emotional, verbal, or psychological abuse that causes harm to an individual using the consumer-directed service option or a resident.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 means an individual residing in a group home or other residential facility who is receiving services from a residential caregiver.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Section 1915(c) waiver program, who employs or contracts with a residential caregiver to provide community-based residential care services through a group home or other residential facility described under Subsection (a) shall suspend the employment or contract of an individual the provider employs or contracts with as a residential caregiver who </w:t>
      </w:r>
      <w:r>
        <w:rPr>
          <w:u w:val="single"/>
        </w:rPr>
        <w:t xml:space="preserve"> </w:t>
      </w:r>
      <w:r>
        <w:rPr>
          <w:u w:val="single"/>
        </w:rPr>
        <w:t xml:space="preserve">the commission finds has engaged in reportable conduct while the individual exhausts any applicable appeals process, including informal and formal appeals, pending a final decision by an administrative law judge. </w:t>
      </w:r>
      <w:r>
        <w:rPr>
          <w:u w:val="single"/>
        </w:rPr>
        <w:t xml:space="preserve"> </w:t>
      </w:r>
      <w:r>
        <w:rPr>
          <w:u w:val="single"/>
        </w:rPr>
        <w:t xml:space="preserve">The provider may not reinstate the individual's employment or contract during the course of any appeals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disenroll from participation in Medicaid a Medicaid provider that violates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253, Health and Safety Code, is amended to read as follows:</w:t>
      </w:r>
    </w:p>
    <w:p w:rsidR="003F3435" w:rsidRDefault="0032493E">
      <w:pPr>
        <w:spacing w:line="480" w:lineRule="auto"/>
        <w:jc w:val="center"/>
      </w:pPr>
      <w:r>
        <w:t xml:space="preserve">CHAPTER 253.  EMPLOYEE MISCONDUCT</w:t>
      </w:r>
      <w:r>
        <w:rPr>
          <w:u w:val="single"/>
        </w:rPr>
        <w:t xml:space="preserve">;</w:t>
      </w:r>
      <w:r>
        <w:t xml:space="preserve">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licensed under Chapter 252;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under Chapter 555;</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142;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253, Health and Safety Code, is amended by adding Section 253.0025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253.0025.</w:t>
      </w:r>
      <w:r>
        <w:rPr>
          <w:u w:val="single"/>
        </w:rPr>
        <w:t xml:space="preserve"> </w:t>
      </w:r>
      <w:r>
        <w:rPr>
          <w:u w:val="single"/>
        </w:rPr>
        <w:t xml:space="preserve"> </w:t>
      </w:r>
      <w:r>
        <w:rPr>
          <w:u w:val="single"/>
        </w:rPr>
        <w:t xml:space="preserve">EMPLOYMENT SUSPENSION FOR FACILITY EMPLOYEES ACCUSED OF COMMITTING REPORTABLE CONDUCT.  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253.004 or 253.005, pending a final decision by an administrative law judge. </w:t>
      </w:r>
      <w:r>
        <w:rPr>
          <w:u w:val="single"/>
        </w:rPr>
        <w:t xml:space="preserve"> </w:t>
      </w:r>
      <w:r>
        <w:rPr>
          <w:u w:val="single"/>
        </w:rPr>
        <w:t xml:space="preserve">The facility may not reinstate the employee's position during the course of any applicable appeals process.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