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88R17720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1009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1009:</w:t>
      </w: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C.S.H.B.</w:t>
      </w:r>
      <w:r xml:space="preserve">
        <w:t> </w:t>
      </w:r>
      <w:r>
        <w:t xml:space="preserve">No.</w:t>
      </w:r>
      <w:r xml:space="preserve">
        <w:t> </w:t>
      </w:r>
      <w:r>
        <w:t xml:space="preserve">1009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reviews of certain individuals providing services to individuals with an intellectual or developmental disability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411.11061.</w:t>
      </w:r>
      <w:r>
        <w:rPr>
          <w:u w:val="single"/>
        </w:rPr>
        <w:t xml:space="preserve"> </w:t>
      </w:r>
      <w:r>
        <w:rPr>
          <w:u w:val="single"/>
        </w:rPr>
        <w:t xml:space="preserve"> </w:t>
      </w:r>
      <w:r>
        <w:rPr>
          <w:u w:val="single"/>
        </w:rPr>
        <w:t xml:space="preserve">ACCESS TO CRIMINAL HISTORY RECORD INFORMATION: CERTAIN MEDICAID PROVIDERS.  (a)  In this section, "residential caregiver" has the meaning assigned by Section 531.02485.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that provides community-based residential care services to Medicaid recipients through a group home or other residential facility licensed by or operated under the authority of the Health and Human Services Commission is entitled to obtain from the department criminal history record information maintained by the department that relates to an individual who is an applicant for employment or seeking a contract position with the provider as a residential caregiver or who is employed or contracted by the provider as a residential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who has been convicted of an offense described by Section 250.006, Health and Safety Code, may not be employed or contracted as a residential caregiver or otherwise provide direct care to a Medicaid recipient with an intellectual or developmental disability.  An individual who violates this subsection is subject to disciplinary action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Medicaid provider shall immediately discharge any individual the provider employs or contracts with as a residential caregiver who is convicted of an offense described by Section 250.006, Health and Safety Code.  The commission shall disenroll from participation in Medicaid a Medicaid provider who violates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