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88R15100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insurable interest of certain persons providing care to individuals with disabilities in the life of those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1103.053, Insurance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(c)</w:t>
      </w:r>
      <w:r>
        <w:t xml:space="preserve">, a beneficiary or owner of a life insurance policy who is designated in accordance with this subchapter or an entity to which a life insurance policy or an interest, benefit, right, or title in a life insurance policy is transferred or assigned in accordance with this subchapter has, at all times after the designation, an insurable interest in the life of the individual who is insured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1103.051, this subsection applies to a life insurance policy issued under Chapter 1101. </w:t>
      </w:r>
      <w:r>
        <w:rPr>
          <w:u w:val="single"/>
        </w:rPr>
        <w:t xml:space="preserve"> </w:t>
      </w:r>
      <w:r>
        <w:rPr>
          <w:u w:val="single"/>
        </w:rPr>
        <w:t xml:space="preserve">A person providing care to an individual with a disability, including an intellectual disability, at a state supported living center, as defined by Section 531.002, Health and Safety Code, an assisted living facility licensed under Chapter 247, Health and Safety Code, an intermediate care facility licensed under Chapter 252, Health and Safety Code, or a group home, as defined by Section 591.003, Health and Safety Code, does not directly or indirectly have an insurable interest in the life of an individual unless the person is a relative of the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"relative"</w:t>
      </w:r>
      <w:r>
        <w:rPr>
          <w:u w:val="single"/>
        </w:rPr>
        <w:t xml:space="preserve"> </w:t>
      </w:r>
      <w:r>
        <w:rPr>
          <w:u w:val="single"/>
        </w:rPr>
        <w:t xml:space="preserve">means an individual who is related to the insured within the third degree by consanguinity or affinity as determined under Chapter 573,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1103.053(c), Insurance Code, as added by this Act, applies only to an insurance policy delivered, issued for delivery, or renewed on or after January 1, 2024.</w:t>
      </w:r>
      <w:r xml:space="preserve">
        <w:t>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