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1038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 biennial report on state lending and credit support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1231, Government Code, is amended by adding Section 1231.064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1231.064.</w:t>
      </w:r>
      <w:r>
        <w:rPr>
          <w:u w:val="single"/>
        </w:rPr>
        <w:t xml:space="preserve"> </w:t>
      </w:r>
      <w:r>
        <w:rPr>
          <w:u w:val="single"/>
        </w:rPr>
        <w:t xml:space="preserve"> </w:t>
      </w:r>
      <w:r>
        <w:rPr>
          <w:u w:val="single"/>
        </w:rPr>
        <w:t xml:space="preserve">BIENNIAL REPORT ON STATE LENDING AND CREDIT SUPPORT PROGRAMS.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"Credit support program" means a program under which this state guarantees or provides credit enhancements for the debt of any public or private entity, including providing support for interest or principal payments, in a manner that obligates this state to pay any part of the principal or interest on that debt if the entity defaults.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"Lending program" means a program through which state money is loaned, or otherwise provided with the expectation of repayment, to a public or private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31 of each even-numbered year, the board shall submit to the legislature and post on the board's Internet website a report on all lending programs and credit support programs in this state.  The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amount of state money lent through lending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debt supported by credit support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lending program or credit support program: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total amount of state money lent through or debt supported by the program, as applicable;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citation to the law authorizing the program;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reasonable estimate of the costs of default associated with the program, computed in accordance with private-sector accounting standards for credit or other losses.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or political subdivision of this state shall provide to the board in the manner provided by board rule any information necessary for the board to prepare the report required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1038 was passed by the House on April 18, 2023, by the following vote:</w:t>
      </w:r>
      <w:r xml:space="preserve">
        <w:t> </w:t>
      </w:r>
      <w:r xml:space="preserve">
        <w:t> </w:t>
      </w:r>
      <w:r>
        <w:t xml:space="preserve">Yeas 147, Nays 1,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1038 was passed by the Senate on May 11, 2023, by the following vote:</w:t>
      </w:r>
      <w:r xml:space="preserve">
        <w:t> </w:t>
      </w:r>
      <w:r xml:space="preserve">
        <w:t> </w:t>
      </w:r>
      <w:r>
        <w:t xml:space="preserve">Yeas 30,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