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88R4073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relating to children placed under a parental child safety placement.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264.902, Family Code, is amended by amending Subsection (a) and adding Subsections (e), (f), (g), (h), and (i)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rPr>
          <w:u w:val="single"/>
        </w:rPr>
        <w:t xml:space="preserve">the</w:t>
      </w:r>
      <w:r>
        <w:t xml:space="preserve"> </w:t>
      </w:r>
      <w:r>
        <w:t xml:space="preserve">conditions under which the person placing the child may have access to </w:t>
      </w:r>
      <w:r>
        <w:rPr>
          <w:u w:val="single"/>
        </w:rPr>
        <w:t xml:space="preserve">and communicate with</w:t>
      </w:r>
      <w:r>
        <w:t xml:space="preserve"> the child, including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how often the person may visit </w:t>
      </w:r>
      <w:r>
        <w:rPr>
          <w:u w:val="single"/>
        </w:rPr>
        <w:t xml:space="preserve">and communicate with the child;</w:t>
      </w:r>
      <w:r>
        <w:t xml:space="preserve"> </w:t>
      </w:r>
      <w:r>
        <w:t xml:space="preserve">and</w:t>
      </w:r>
    </w:p>
    <w:p w:rsidR="003F3435" w:rsidRDefault="0032493E">
      <w:pPr>
        <w:spacing w:line="480" w:lineRule="auto"/>
        <w:ind w:firstLine="2160"/>
        <w:jc w:val="both"/>
      </w:pPr>
      <w:r>
        <w:rPr>
          <w:u w:val="single"/>
        </w:rPr>
        <w:t xml:space="preserve">(B)</w:t>
      </w:r>
      <w:r xml:space="preserve">
        <w:t> </w:t>
      </w:r>
      <w:r xml:space="preserve">
        <w:t> </w:t>
      </w:r>
      <w:r>
        <w:t xml:space="preserve">the circumstances under </w:t>
      </w:r>
      <w:r>
        <w:rPr>
          <w:u w:val="single"/>
        </w:rPr>
        <w:t xml:space="preserve">which and methods by</w:t>
      </w:r>
      <w:r>
        <w:t xml:space="preserve"> </w:t>
      </w:r>
      <w:r>
        <w:t xml:space="preserve">which the person's visit </w:t>
      </w:r>
      <w:r>
        <w:rPr>
          <w:u w:val="single"/>
        </w:rPr>
        <w:t xml:space="preserve">and communication</w:t>
      </w:r>
      <w:r>
        <w:t xml:space="preserve"> </w:t>
      </w:r>
      <w:r>
        <w:t xml:space="preserve">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(e),</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one additional parental child safety placement agreement for the child.  On entering the parental child safety placement agreement,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 the parent is indigent if the department subsequently seeks a court order to require the parents to participate in services.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caregiver who enters into a parental child safety placement agreement may, without the department's express approval, use department resources, including respite care, to maintain the safety and meet the needs of the child. </w:t>
      </w:r>
      <w:r>
        <w:rPr>
          <w:u w:val="single"/>
        </w:rPr>
        <w:t xml:space="preserve"> </w:t>
      </w:r>
      <w:r>
        <w:rPr>
          <w:u w:val="single"/>
        </w:rPr>
        <w:t xml:space="preserve">The department may not withdraw approval for a parental child safety placement agreement based solely on a caregiver's use of department resources as a means to maintain the placement.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requirement of a parental child safety placement agreement may not impose an undue burden on any party to the agreement.</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consider including as part of a parental child safety placement agreement trauma-informed care for the family of a child who is the subject of the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L, Chapter 264, Family Code, is amended by adding Sections 264.907 and 264.908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264.908.</w:t>
      </w:r>
      <w:r>
        <w:rPr>
          <w:u w:val="single"/>
        </w:rPr>
        <w:t xml:space="preserve"> </w:t>
      </w:r>
      <w:r>
        <w:rPr>
          <w:u w:val="single"/>
        </w:rPr>
        <w:t xml:space="preserve"> </w:t>
      </w:r>
      <w:r>
        <w:rPr>
          <w:u w:val="single"/>
        </w:rPr>
        <w:t xml:space="preserve">REPORT ON COURT-ORDERED PARTICIPATION IN SERVICES.  The department shall report the number of cases in which a court under Section 264.203 orders the parent, managing conservator, guardian, or other member of the child's household of a child who is placed with a caregiver under a parental child safety placement to participate in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