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88R3186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 orders to aid an investigation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261.303, Family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w:t>
      </w:r>
      <w:r>
        <w:rPr>
          <w:u w:val="single"/>
        </w:rPr>
        <w:t xml:space="preserve">and if</w:t>
      </w:r>
      <w:r>
        <w:t xml:space="preserve"> [</w:t>
      </w:r>
      <w:r>
        <w:rPr>
          <w:strike/>
        </w:rPr>
        <w:t xml:space="preserve">then for good cause shown</w:t>
      </w:r>
      <w:r>
        <w:t xml:space="preserve">] the court having family law jurisdiction </w:t>
      </w:r>
      <w:r>
        <w:rPr>
          <w:u w:val="single"/>
        </w:rPr>
        <w:t xml:space="preserve">has probable cause to believe that an order is necessary to protect the child from abuse or neglect, then the court</w:t>
      </w:r>
      <w:r>
        <w:t xml:space="preserve"> shall order the parent, the person responsible for the care of the children, or the person in charge of any place where the child may be to allow entrance for the interview, examination, and investigation.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hearing for an order under Subsection (b) may not be ex parte unless the court has probable cause to believe that an immediate risk to the physical health or safety of the child makes it impracticable to hold a full hearing.</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court that holds an ex parte hearing authorized by Subsection (b-1) shall prepare and keep a record of the hearing in the form of an audio recording. </w:t>
      </w:r>
      <w:r>
        <w:rPr>
          <w:u w:val="single"/>
        </w:rPr>
        <w:t xml:space="preserve"> </w:t>
      </w:r>
      <w:r>
        <w:rPr>
          <w:u w:val="single"/>
        </w:rPr>
        <w:t xml:space="preserve">On request of a party to the suit, the court shall provide a copy of the record of an ex parte hearing to the party.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filed by the Department of Family and Protective Services on or after the effective date of this Act. A suit filed by the department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