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88R15426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1094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1094:</w:t>
      </w: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C.S.H.B.</w:t>
      </w:r>
      <w:r xml:space="preserve">
        <w:t> </w:t>
      </w:r>
      <w:r>
        <w:t xml:space="preserve">No.</w:t>
      </w:r>
      <w:r xml:space="preserve">
        <w:t> </w:t>
      </w:r>
      <w:r>
        <w:t xml:space="preserve">1094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abandoned or unclaimed property seized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18.17(a), (b), (c),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All unclaimed or abandoned personal property of every kind, other than contraband subject to forfeiture under Chapter 59 and whiskey, wine and malt beverages, seized by any peace officer in </w:t>
      </w:r>
      <w:r>
        <w:rPr>
          <w:u w:val="single"/>
        </w:rPr>
        <w:t xml:space="preserve">this state</w:t>
      </w:r>
      <w:r>
        <w:t xml:space="preserve"> [</w:t>
      </w:r>
      <w:r>
        <w:rPr>
          <w:strike/>
        </w:rPr>
        <w:t xml:space="preserve">the State of Texas</w:t>
      </w:r>
      <w:r>
        <w:t xml:space="preserve">] which is not held as evidence to be used in any pending case and has not been ordered destroyed or returned to the person entitled to possession of the same by a magistrate, which shall remain unclaimed for a period of 30 days shall be delivered for disposition to a person designated by the municipality or the purchasing agent of the county in which the property was seized. If a peace officer of a municipality seizes the property, the peace officer shall deliver the property to a person designated by the municipality. If any other peace officer seizes the property, the peace officer shall deliver the property to the purchasing agent of the county. If the county has no purchasing agent, then </w:t>
      </w:r>
      <w:r>
        <w:rPr>
          <w:u w:val="single"/>
        </w:rPr>
        <w:t xml:space="preserve">the</w:t>
      </w:r>
      <w:r>
        <w:t xml:space="preserve"> [</w:t>
      </w:r>
      <w:r>
        <w:rPr>
          <w:strike/>
        </w:rPr>
        <w:t xml:space="preserve">such</w:t>
      </w:r>
      <w:r>
        <w:t xml:space="preserve">] property shall be disposed of by the sheriff of the county.</w:t>
      </w:r>
    </w:p>
    <w:p w:rsidR="003F3435" w:rsidRDefault="0032493E">
      <w:pPr>
        <w:spacing w:line="480" w:lineRule="auto"/>
        <w:ind w:firstLine="720"/>
        <w:jc w:val="both"/>
      </w:pPr>
      <w:r>
        <w:t xml:space="preserve">(b)</w:t>
      </w:r>
      <w:r xml:space="preserve">
        <w:t> </w:t>
      </w:r>
      <w:r xml:space="preserve">
        <w:t> </w:t>
      </w:r>
      <w:r>
        <w:t xml:space="preserve">The county purchasing agent, the person designated by the municipality, or the sheriff of the county, as the case may be, shall mail a notice to the last known address of the owner of </w:t>
      </w:r>
      <w:r>
        <w:rPr>
          <w:u w:val="single"/>
        </w:rPr>
        <w:t xml:space="preserve">the</w:t>
      </w:r>
      <w:r>
        <w:t xml:space="preserve"> [</w:t>
      </w:r>
      <w:r>
        <w:rPr>
          <w:strike/>
        </w:rPr>
        <w:t xml:space="preserve">such</w:t>
      </w:r>
      <w:r>
        <w:t xml:space="preserve">] property by certified mail </w:t>
      </w:r>
      <w:r>
        <w:rPr>
          <w:u w:val="single"/>
        </w:rPr>
        <w:t xml:space="preserve">or place a one-time notice on the Internet website and social networking website of the law enforcement agency that seized the property</w:t>
      </w:r>
      <w:r>
        <w:t xml:space="preserve">. </w:t>
      </w:r>
      <w:r>
        <w:rPr>
          <w:u w:val="single"/>
        </w:rPr>
        <w:t xml:space="preserve">The</w:t>
      </w:r>
      <w:r>
        <w:t xml:space="preserve"> [</w:t>
      </w:r>
      <w:r>
        <w:rPr>
          <w:strike/>
        </w:rPr>
        <w:t xml:space="preserve">Such</w:t>
      </w:r>
      <w:r>
        <w:t xml:space="preserve">] notice </w:t>
      </w:r>
      <w:r>
        <w:rPr>
          <w:u w:val="single"/>
        </w:rPr>
        <w:t xml:space="preserve">must</w:t>
      </w:r>
      <w:r>
        <w:t xml:space="preserve"> [</w:t>
      </w:r>
      <w:r>
        <w:rPr>
          <w:strike/>
        </w:rPr>
        <w:t xml:space="preserve">shall</w:t>
      </w:r>
      <w:r>
        <w:t xml:space="preserve">] describe the property being held, give the name and address of the officer holding </w:t>
      </w:r>
      <w:r>
        <w:rPr>
          <w:u w:val="single"/>
        </w:rPr>
        <w:t xml:space="preserve">the</w:t>
      </w:r>
      <w:r>
        <w:t xml:space="preserve"> [</w:t>
      </w:r>
      <w:r>
        <w:rPr>
          <w:strike/>
        </w:rPr>
        <w:t xml:space="preserve">such</w:t>
      </w:r>
      <w:r>
        <w:t xml:space="preserve">] property, and [</w:t>
      </w:r>
      <w:r>
        <w:rPr>
          <w:strike/>
        </w:rPr>
        <w:t xml:space="preserve">shall</w:t>
      </w:r>
      <w:r>
        <w:t xml:space="preserve">] state that if the owner does not claim </w:t>
      </w:r>
      <w:r>
        <w:rPr>
          <w:u w:val="single"/>
        </w:rPr>
        <w:t xml:space="preserve">the</w:t>
      </w:r>
      <w:r>
        <w:t xml:space="preserve"> [</w:t>
      </w:r>
      <w:r>
        <w:rPr>
          <w:strike/>
        </w:rPr>
        <w:t xml:space="preserve">such</w:t>
      </w:r>
      <w:r>
        <w:t xml:space="preserve">] property </w:t>
      </w:r>
      <w:r>
        <w:rPr>
          <w:u w:val="single"/>
        </w:rPr>
        <w:t xml:space="preserve">before the 90th day after</w:t>
      </w:r>
      <w:r>
        <w:t xml:space="preserve"> [</w:t>
      </w:r>
      <w:r>
        <w:rPr>
          <w:strike/>
        </w:rPr>
        <w:t xml:space="preserve">within 90 days from</w:t>
      </w:r>
      <w:r>
        <w:t xml:space="preserve">] the date of the notice</w:t>
      </w:r>
      <w:r>
        <w:rPr>
          <w:u w:val="single"/>
        </w:rPr>
        <w:t xml:space="preserve">, the</w:t>
      </w:r>
      <w:r>
        <w:t xml:space="preserve"> [</w:t>
      </w:r>
      <w:r>
        <w:rPr>
          <w:strike/>
        </w:rPr>
        <w:t xml:space="preserve">such</w:t>
      </w:r>
      <w:r>
        <w:t xml:space="preserve">] property will be disposed of and the proceeds, after deducting the reasonable expense of keeping </w:t>
      </w:r>
      <w:r>
        <w:rPr>
          <w:u w:val="single"/>
        </w:rPr>
        <w:t xml:space="preserve">the</w:t>
      </w:r>
      <w:r>
        <w:t xml:space="preserve"> [</w:t>
      </w:r>
      <w:r>
        <w:rPr>
          <w:strike/>
        </w:rPr>
        <w:t xml:space="preserve">such</w:t>
      </w:r>
      <w:r>
        <w:t xml:space="preserve">] property and the costs of the disposition, placed in the treasury of the municipality or county giving the notice.</w:t>
      </w:r>
    </w:p>
    <w:p w:rsidR="003F3435" w:rsidRDefault="0032493E">
      <w:pPr>
        <w:spacing w:line="480" w:lineRule="auto"/>
        <w:ind w:firstLine="720"/>
        <w:jc w:val="both"/>
      </w:pPr>
      <w:r>
        <w:t xml:space="preserve">(c)</w:t>
      </w:r>
      <w:r xml:space="preserve">
        <w:t> </w:t>
      </w:r>
      <w:r xml:space="preserve">
        <w:t> </w:t>
      </w:r>
      <w:r>
        <w:t xml:space="preserve">If the property has a fair market value of $500 or more and the owner or the address of the owner is unknown, the person designated by the municipality, the county purchasing agent, or the sheriff, as the case may be, shall </w:t>
      </w:r>
      <w:r>
        <w:rPr>
          <w:u w:val="single"/>
        </w:rPr>
        <w:t xml:space="preserve">publish a notice</w:t>
      </w:r>
      <w:r>
        <w:t xml:space="preserve"> [</w:t>
      </w:r>
      <w:r>
        <w:rPr>
          <w:strike/>
        </w:rPr>
        <w:t xml:space="preserve">cause to be published</w:t>
      </w:r>
      <w:r>
        <w:t xml:space="preserve">] once in a paper of general circulation in the municipality or county </w:t>
      </w:r>
      <w:r>
        <w:rPr>
          <w:u w:val="single"/>
        </w:rPr>
        <w:t xml:space="preserve">or place</w:t>
      </w:r>
      <w:r>
        <w:t xml:space="preserve"> a </w:t>
      </w:r>
      <w:r>
        <w:rPr>
          <w:u w:val="single"/>
        </w:rPr>
        <w:t xml:space="preserve">one-time</w:t>
      </w:r>
      <w:r>
        <w:t xml:space="preserve"> notice </w:t>
      </w:r>
      <w:r>
        <w:rPr>
          <w:u w:val="single"/>
        </w:rPr>
        <w:t xml:space="preserve">on the Internet website and social networking website of the law enforcement agency that seized the property.  The notice must contain</w:t>
      </w:r>
      <w:r>
        <w:t xml:space="preserve"> [</w:t>
      </w:r>
      <w:r>
        <w:rPr>
          <w:strike/>
        </w:rPr>
        <w:t xml:space="preserve">containing</w:t>
      </w:r>
      <w:r>
        <w:t xml:space="preserve">] a general description of the property held, the name of the owner if known, the name and address of the officer holding </w:t>
      </w:r>
      <w:r>
        <w:rPr>
          <w:u w:val="single"/>
        </w:rPr>
        <w:t xml:space="preserve">the</w:t>
      </w:r>
      <w:r>
        <w:t xml:space="preserve"> [</w:t>
      </w:r>
      <w:r>
        <w:rPr>
          <w:strike/>
        </w:rPr>
        <w:t xml:space="preserve">such</w:t>
      </w:r>
      <w:r>
        <w:t xml:space="preserve">] property, and a statement that if the owner does not claim </w:t>
      </w:r>
      <w:r>
        <w:rPr>
          <w:u w:val="single"/>
        </w:rPr>
        <w:t xml:space="preserve">the</w:t>
      </w:r>
      <w:r>
        <w:t xml:space="preserve"> [</w:t>
      </w:r>
      <w:r>
        <w:rPr>
          <w:strike/>
        </w:rPr>
        <w:t xml:space="preserve">such</w:t>
      </w:r>
      <w:r>
        <w:t xml:space="preserve">] property </w:t>
      </w:r>
      <w:r>
        <w:rPr>
          <w:u w:val="single"/>
        </w:rPr>
        <w:t xml:space="preserve">before the 90th day after</w:t>
      </w:r>
      <w:r>
        <w:t xml:space="preserve"> [</w:t>
      </w:r>
      <w:r>
        <w:rPr>
          <w:strike/>
        </w:rPr>
        <w:t xml:space="preserve">within 90 days from</w:t>
      </w:r>
      <w:r>
        <w:t xml:space="preserve">] the date of the </w:t>
      </w:r>
      <w:r>
        <w:rPr>
          <w:u w:val="single"/>
        </w:rPr>
        <w:t xml:space="preserve">notice, the</w:t>
      </w:r>
      <w:r>
        <w:t xml:space="preserve"> [</w:t>
      </w:r>
      <w:r>
        <w:rPr>
          <w:strike/>
        </w:rPr>
        <w:t xml:space="preserve">publication such</w:t>
      </w:r>
      <w:r>
        <w:t xml:space="preserve">] property will be disposed of and [</w:t>
      </w:r>
      <w:r>
        <w:rPr>
          <w:strike/>
        </w:rPr>
        <w:t xml:space="preserve">the proceeds</w:t>
      </w:r>
      <w:r>
        <w:t xml:space="preserve">], after deducting the reasonable expense of keeping </w:t>
      </w:r>
      <w:r>
        <w:rPr>
          <w:u w:val="single"/>
        </w:rPr>
        <w:t xml:space="preserve">the</w:t>
      </w:r>
      <w:r>
        <w:t xml:space="preserve"> [</w:t>
      </w:r>
      <w:r>
        <w:rPr>
          <w:strike/>
        </w:rPr>
        <w:t xml:space="preserve">such</w:t>
      </w:r>
      <w:r>
        <w:t xml:space="preserve">] property and the costs of the disposition, </w:t>
      </w:r>
      <w:r>
        <w:rPr>
          <w:u w:val="single"/>
        </w:rPr>
        <w:t xml:space="preserve">any proceeds from a sale deposited</w:t>
      </w:r>
      <w:r>
        <w:t xml:space="preserve"> </w:t>
      </w:r>
      <w:r>
        <w:t xml:space="preserve">[</w:t>
      </w:r>
      <w:r>
        <w:rPr>
          <w:strike/>
        </w:rPr>
        <w:t xml:space="preserve">placed</w:t>
      </w:r>
      <w:r>
        <w:t xml:space="preserve">] in the treasury of the municipality or county </w:t>
      </w:r>
      <w:r>
        <w:rPr>
          <w:u w:val="single"/>
        </w:rPr>
        <w:t xml:space="preserve">selling</w:t>
      </w:r>
      <w:r>
        <w:t xml:space="preserve"> </w:t>
      </w:r>
      <w:r>
        <w:t xml:space="preserve">[</w:t>
      </w:r>
      <w:r>
        <w:rPr>
          <w:strike/>
        </w:rPr>
        <w:t xml:space="preserve">disposing of</w:t>
      </w:r>
      <w:r>
        <w:t xml:space="preserve">] the property. If the property has a fair market value of less than $500 and the owner or the address of the owner is unknown, the person designated by the municipality, the county purchasing agent, or the sheriff may sell or donate the property. The person designated by the municipality, the purchasing agent, or the sheriff shall deposit [</w:t>
      </w:r>
      <w:r>
        <w:rPr>
          <w:strike/>
        </w:rPr>
        <w:t xml:space="preserve">the sale proceeds</w:t>
      </w:r>
      <w:r>
        <w:t xml:space="preserve">], after deducting the reasonable expense of keeping the property and costs of the </w:t>
      </w:r>
      <w:r>
        <w:rPr>
          <w:u w:val="single"/>
        </w:rPr>
        <w:t xml:space="preserve">disposition</w:t>
      </w:r>
      <w:r>
        <w:t xml:space="preserve"> </w:t>
      </w:r>
      <w:r>
        <w:t xml:space="preserve">[</w:t>
      </w:r>
      <w:r>
        <w:rPr>
          <w:strike/>
        </w:rPr>
        <w:t xml:space="preserve">sale</w:t>
      </w:r>
      <w:r>
        <w:t xml:space="preserve">], </w:t>
      </w:r>
      <w:r>
        <w:rPr>
          <w:u w:val="single"/>
        </w:rPr>
        <w:t xml:space="preserve">any proceeds from a sale</w:t>
      </w:r>
      <w:r>
        <w:t xml:space="preserve"> </w:t>
      </w:r>
      <w:r>
        <w:t xml:space="preserve">in the treasury of the municipality or county selling [</w:t>
      </w:r>
      <w:r>
        <w:rPr>
          <w:strike/>
        </w:rPr>
        <w:t xml:space="preserve">or donating</w:t>
      </w:r>
      <w:r>
        <w:t xml:space="preserve">] the property.</w:t>
      </w:r>
    </w:p>
    <w:p w:rsidR="003F3435" w:rsidRDefault="0032493E">
      <w:pPr>
        <w:spacing w:line="480" w:lineRule="auto"/>
        <w:ind w:firstLine="720"/>
        <w:jc w:val="both"/>
      </w:pPr>
      <w:r>
        <w:t xml:space="preserve">(d)</w:t>
      </w:r>
      <w:r xml:space="preserve">
        <w:t> </w:t>
      </w:r>
      <w:r xml:space="preserve">
        <w:t> </w:t>
      </w:r>
      <w:r>
        <w:t xml:space="preserve">The sale under this article of any property that has a fair market value of $500 or more shall be preceded by a notice published once at least 14 days </w:t>
      </w:r>
      <w:r>
        <w:rPr>
          <w:u w:val="single"/>
        </w:rPr>
        <w:t xml:space="preserve">before</w:t>
      </w:r>
      <w:r>
        <w:t xml:space="preserve"> [</w:t>
      </w:r>
      <w:r>
        <w:rPr>
          <w:strike/>
        </w:rPr>
        <w:t xml:space="preserve">prior to</w:t>
      </w:r>
      <w:r>
        <w:t xml:space="preserve">] the date of </w:t>
      </w:r>
      <w:r>
        <w:rPr>
          <w:u w:val="single"/>
        </w:rPr>
        <w:t xml:space="preserve">the</w:t>
      </w:r>
      <w:r>
        <w:t xml:space="preserve"> [</w:t>
      </w:r>
      <w:r>
        <w:rPr>
          <w:strike/>
        </w:rPr>
        <w:t xml:space="preserve">such</w:t>
      </w:r>
      <w:r>
        <w:t xml:space="preserve">] sale in a newspaper of general circulation in the municipality or county where the sale is to take place </w:t>
      </w:r>
      <w:r>
        <w:rPr>
          <w:u w:val="single"/>
        </w:rPr>
        <w:t xml:space="preserve">or placed once on the Internet website and social networking website of the law enforcement agency that seized the property at least 14 days before the date of the sale. The notice must state</w:t>
      </w:r>
      <w:r>
        <w:t xml:space="preserve">  [</w:t>
      </w:r>
      <w:r>
        <w:rPr>
          <w:strike/>
        </w:rPr>
        <w:t xml:space="preserve">, stating</w:t>
      </w:r>
      <w:r>
        <w:t xml:space="preserve">] the general description of the property, the </w:t>
      </w:r>
      <w:r>
        <w:rPr>
          <w:u w:val="single"/>
        </w:rPr>
        <w:t xml:space="preserve">name</w:t>
      </w:r>
      <w:r>
        <w:t xml:space="preserve"> [</w:t>
      </w:r>
      <w:r>
        <w:rPr>
          <w:strike/>
        </w:rPr>
        <w:t xml:space="preserve">names</w:t>
      </w:r>
      <w:r>
        <w:t xml:space="preserve">] of the owner if known, and the date and place that </w:t>
      </w:r>
      <w:r>
        <w:rPr>
          <w:u w:val="single"/>
        </w:rPr>
        <w:t xml:space="preserve">the</w:t>
      </w:r>
      <w:r>
        <w:t xml:space="preserve"> [</w:t>
      </w:r>
      <w:r>
        <w:rPr>
          <w:strike/>
        </w:rPr>
        <w:t xml:space="preserve">such</w:t>
      </w:r>
      <w:r>
        <w:t xml:space="preserve">] sale will occur. This article does not require disposition by 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18.17, Code of Criminal Procedure, as amended by this Act, applies to personal property seized by a peace officer on or after the effective date of this Act. Personal property seized before the effective date of this Act is governed by the law in effect on the date the property was seized,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