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88R5738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change of name and sex for certain persons and the issuance of associated vital records and documentation;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192, Health and Safety Code, is amended by adding Section 192.0115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192.0115.</w:t>
      </w:r>
      <w:r>
        <w:rPr>
          <w:u w:val="single"/>
        </w:rPr>
        <w:t xml:space="preserve"> </w:t>
      </w:r>
      <w:r>
        <w:rPr>
          <w:u w:val="single"/>
        </w:rPr>
        <w:t xml:space="preserve"> </w:t>
      </w:r>
      <w:r>
        <w:rPr>
          <w:u w:val="single"/>
        </w:rPr>
        <w:t xml:space="preserve">CHANGE OF NAME AND SEX; ISSUANCE OF VITAL RECORDS AND DOCUMENTATION.  (a)  A person born in this state may apply for issuance of a new birth certificate with a change to the person's name and sex incorporated into the certificate by providing to the state registrar: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sworn affidavit of a physician licensed to practice medicine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written on the physician's letterhead;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the physician's full name;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the physician's medical license number;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the jurisdiction that issued the physician's medical license;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states a physician-patient relationship exists between the physician and the applicant;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states the applicant has undergone a clinically appropriate treatment for the purpose of transitioning to another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on the form prescribed by the department under Subsection (i);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fee described by Subsection (m).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registrar may not require the person applying for a new birth certificate under this section to include a court order authorizing the name 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ineligible to apply for a new birth certificate under this section if the person has been finally convicted of a felony offense under or has been subject to the registration requirements of Chapter 62, Code of Criminal Procedure. </w:t>
      </w:r>
      <w:r>
        <w:rPr>
          <w:u w:val="single"/>
        </w:rPr>
        <w:t xml:space="preserve"> </w:t>
      </w:r>
      <w:r>
        <w:rPr>
          <w:u w:val="single"/>
        </w:rPr>
        <w:t xml:space="preserve">In this subsection, a person is considered finally convicted of a felony offense if for a felony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sentence is imposed on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receives community supervision, including deferred adjudication;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defers final disposition of the person's case.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ineligible under Subsection (c) to apply for a new birth certificate under this section may petition for a change of name in accordance with Chapter 45,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processing an application under this section, the state registrar shall determine whether the applicant is ineligible under Subsection (c) to apply for a new birth certificate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shall issue a new birth certificate that incorporates the change of name and sex and attach to the birth certificate a change of name and sex certificate if the application filed under this section complies with this section and rules adopted under this section. </w:t>
      </w:r>
      <w:r>
        <w:rPr>
          <w:u w:val="single"/>
        </w:rPr>
        <w:t xml:space="preserve"> </w:t>
      </w:r>
      <w:r>
        <w:rPr>
          <w:u w:val="single"/>
        </w:rPr>
        <w:t xml:space="preserve">The new birth certificate may not include the applicant's name and sex from a prior birth certificate that are inaccurate for the new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change of name and sex certificate issued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sex of the person before the certificate is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sex of the person after the certificate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certificate is issued;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social security number and any driver's license number;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signature of the state registrar.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change of name and sex certificate issued under this section constitutes proof of the change of name and sex of the person named in the certificate.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prescribe a form for applying for a new birth certificate under this section.  The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plainly state the eligibility requirements to apply for a new birth certificate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statement, to be signed by the applicant, or the applicant's parent, legal guardian, or managing conservator if the applicant is a minor, that to the best of the person's knowledge, the applicant is eligible to apply for a new birth certificate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written, signed consent of the applicant's parent, legal guardian, or managing conservator if the applicant is a minor.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registrar shall arrange, bind, and permanently preserve in a systematic manner change of name and sex certificates issued under this section and the application and supporting information submitted with the application filed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certified copy of a change of name and sex certificate issued under this section is prima facie evidence of the facts stated in the record.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Subject to department rules controlling the accessibility of vital records, the state registrar shall supply to a properly qualified applicant, on request, a certified copy of a change of name and sex certificate issued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to implement this section and set a fee for an application filed under this section in an amount reasonable and necessary for the department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191.028, Health and Safety Code, is amended to read as follows:</w:t>
      </w:r>
    </w:p>
    <w:p w:rsidR="003F3435" w:rsidRDefault="0032493E">
      <w:pPr>
        <w:spacing w:line="480" w:lineRule="auto"/>
        <w:ind w:firstLine="720"/>
        <w:jc w:val="both"/>
      </w:pPr>
      <w:r>
        <w:t xml:space="preserve">Sec.</w:t>
      </w:r>
      <w:r xml:space="preserve">
        <w:t> </w:t>
      </w:r>
      <w:r>
        <w:t xml:space="preserve">191.028.</w:t>
      </w:r>
      <w:r xml:space="preserve">
        <w:t> </w:t>
      </w:r>
      <w:r xml:space="preserve">
        <w:t> </w:t>
      </w:r>
      <w:r>
        <w:rPr>
          <w:u w:val="single"/>
        </w:rPr>
        <w:t xml:space="preserve">GENERAL</w:t>
      </w:r>
      <w:r>
        <w:t xml:space="preserve"> AMENDMENT OF CERTIFICATE.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191.028(a),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record of a birth, death, or fetal death accepted by a local registrar for registration may not be changed except as provided by Subsection (b) </w:t>
      </w:r>
      <w:r>
        <w:rPr>
          <w:u w:val="single"/>
        </w:rPr>
        <w:t xml:space="preserve">or Section 192.0115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192.011, Health and Safety Code, is amended to read as follows:</w:t>
      </w: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w:t>
      </w:r>
      <w:r>
        <w:rPr>
          <w:u w:val="single"/>
        </w:rPr>
        <w:t xml:space="preserve">FOR COMPLETION OR CORRECTION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192.0115,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