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Cortez, Allison, Darby, Shine,</w:t>
      </w:r>
      <w:r xml:space="preserve">
        <w:tab wTab="150" tlc="none" cTlc="0"/>
      </w:r>
      <w:r>
        <w:t xml:space="preserve">H.B.</w:t>
      </w:r>
      <w:r xml:space="preserve">
        <w:t> </w:t>
      </w:r>
      <w:r>
        <w:t xml:space="preserve">No.</w:t>
      </w:r>
      <w:r xml:space="preserve">
        <w:t> </w:t>
      </w:r>
      <w:r>
        <w:t xml:space="preserve">1105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medication and the ordering and administration of an immunization or vaccination by a pharmacist.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subject to Section 554.052(c-1), ordering or</w:t>
      </w:r>
      <w:r>
        <w:t xml:space="preserve"> administering an immunization or vaccination </w:t>
      </w:r>
      <w:r>
        <w:rPr>
          <w:u w:val="single"/>
        </w:rPr>
        <w:t xml:space="preserve">to a patient who is at least three years of age;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if the patient is younger than three years of age and is referred to a pharmacist by a physician, administering an immunization or vaccination to a patient</w:t>
      </w:r>
      <w:r>
        <w:t xml:space="preserve"> under a physician's written protocol.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554.004, Occupations Code, is amended to read as follows:</w:t>
      </w: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w:t>
      </w:r>
      <w:r>
        <w:rPr>
          <w:u w:val="single"/>
        </w:rPr>
        <w:t xml:space="preserve">; ORDERING AND ADMINISTRATION OF IMMUNIZATION OR VACCINATION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554.004(a),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specify conditions under which a pharmacist may administer medication </w:t>
      </w:r>
      <w:r>
        <w:rPr>
          <w:u w:val="single"/>
        </w:rPr>
        <w:t xml:space="preserve">and order or administer</w:t>
      </w:r>
      <w:r>
        <w:t xml:space="preserve"> </w:t>
      </w:r>
      <w:r>
        <w:t xml:space="preserve">[</w:t>
      </w:r>
      <w:r>
        <w:rPr>
          <w:strike/>
        </w:rPr>
        <w:t xml:space="preserve">, including</w:t>
      </w:r>
      <w:r>
        <w:t xml:space="preserve">] an immunization </w:t>
      </w:r>
      <w:r>
        <w:rPr>
          <w:u w:val="single"/>
        </w:rPr>
        <w:t xml:space="preserve">or</w:t>
      </w:r>
      <w:r>
        <w:t xml:space="preserve"> [</w:t>
      </w:r>
      <w:r>
        <w:rPr>
          <w:strike/>
        </w:rPr>
        <w:t xml:space="preserve">and</w:t>
      </w:r>
      <w:r>
        <w:t xml:space="preserve">] vaccination.  The conditions </w:t>
      </w:r>
      <w:r>
        <w:rPr>
          <w:u w:val="single"/>
        </w:rPr>
        <w:t xml:space="preserve">for ordering or administering an immunization or vaccination</w:t>
      </w:r>
      <w:r>
        <w:t xml:space="preserve"> </w:t>
      </w:r>
      <w:r>
        <w:t xml:space="preserve">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pharmacist possesses the necessary skill, education, and certification as specified by the board to </w:t>
      </w:r>
      <w:r>
        <w:rPr>
          <w:u w:val="single"/>
        </w:rPr>
        <w:t xml:space="preserve">order or</w:t>
      </w:r>
      <w:r>
        <w:t xml:space="preserve"> </w:t>
      </w:r>
      <w:r>
        <w:t xml:space="preserve">administer the </w:t>
      </w:r>
      <w:r>
        <w:rPr>
          <w:u w:val="single"/>
        </w:rPr>
        <w:t xml:space="preserve">immunization or vaccination</w:t>
      </w:r>
      <w:r>
        <w:t xml:space="preserve"> [</w:t>
      </w:r>
      <w:r>
        <w:rPr>
          <w:strike/>
        </w:rPr>
        <w:t xml:space="preserve">medication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within a reasonable time after administering </w:t>
      </w:r>
      <w:r>
        <w:rPr>
          <w:u w:val="single"/>
        </w:rPr>
        <w:t xml:space="preserve">an immunization or vaccination that is prescribed by a licensed health care provider</w:t>
      </w:r>
      <w:r>
        <w:t xml:space="preserve"> [</w:t>
      </w:r>
      <w:r>
        <w:rPr>
          <w:strike/>
        </w:rPr>
        <w:t xml:space="preserve">medication</w:t>
      </w:r>
      <w:r>
        <w:t xml:space="preserve">], the pharmacist notifies the licensed health care provider responsible for the patient's care that the </w:t>
      </w:r>
      <w:r>
        <w:rPr>
          <w:u w:val="single"/>
        </w:rPr>
        <w:t xml:space="preserve">immunization or vaccination</w:t>
      </w:r>
      <w:r>
        <w:t xml:space="preserve"> [</w:t>
      </w:r>
      <w:r>
        <w:rPr>
          <w:strike/>
        </w:rPr>
        <w:t xml:space="preserve">medication</w:t>
      </w:r>
      <w:r>
        <w:t xml:space="preserve">] was administered;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pharmacist administers an immunization or vaccination under a physician's written protocol and meets the standards established by the board;</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(7)</w:t>
      </w:r>
      <w:r>
        <w:t xml:space="preserve">]</w:t>
      </w:r>
      <w:r xml:space="preserve">
        <w:t> </w:t>
      </w:r>
      <w:r xml:space="preserve">
        <w:t> </w:t>
      </w:r>
      <w:r>
        <w:t xml:space="preserve">the authority of a pharmacist to administer </w:t>
      </w:r>
      <w:r>
        <w:rPr>
          <w:u w:val="single"/>
        </w:rPr>
        <w:t xml:space="preserve">an immunization or vaccination</w:t>
      </w:r>
      <w:r>
        <w:t xml:space="preserve"> [</w:t>
      </w:r>
      <w:r>
        <w:rPr>
          <w:strike/>
        </w:rPr>
        <w:t xml:space="preserve">medication</w:t>
      </w:r>
      <w:r>
        <w:t xml:space="preserve">] may [</w:t>
      </w:r>
      <w:r>
        <w:rPr>
          <w:strike/>
        </w:rPr>
        <w:t xml:space="preserve">not</w:t>
      </w:r>
      <w:r>
        <w:t xml:space="preserve">] be delegated </w:t>
      </w:r>
      <w:r>
        <w:rPr>
          <w:u w:val="single"/>
        </w:rPr>
        <w:t xml:space="preserve">to a certified pharmacy technician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554.052(a), (b), (c), and (c-1),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require a pharmacist to notify a physician who prescribes an immunization or vaccination </w:t>
      </w:r>
      <w:r>
        <w:rPr>
          <w:u w:val="single"/>
        </w:rPr>
        <w:t xml:space="preserve">not later than the 14th day</w:t>
      </w:r>
      <w:r>
        <w:t xml:space="preserve"> [</w:t>
      </w:r>
      <w:r>
        <w:rPr>
          <w:strike/>
        </w:rPr>
        <w:t xml:space="preserve">within 24 hours</w:t>
      </w:r>
      <w:r>
        <w:t xml:space="preserve">] after </w:t>
      </w:r>
      <w:r>
        <w:rPr>
          <w:u w:val="single"/>
        </w:rPr>
        <w:t xml:space="preserve">the date</w:t>
      </w:r>
      <w:r>
        <w:t xml:space="preserve">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w:t>
      </w:r>
      <w:r>
        <w:rPr>
          <w:u w:val="single"/>
        </w:rPr>
        <w:t xml:space="preserve">orders or</w:t>
      </w:r>
      <w:r>
        <w:t xml:space="preserve"> administers an immunization or vaccination.  The standards must include </w:t>
      </w:r>
      <w:r>
        <w:rPr>
          <w:u w:val="single"/>
        </w:rPr>
        <w:t xml:space="preserve">federal</w:t>
      </w:r>
      <w:r>
        <w:t xml:space="preserve"> </w:t>
      </w:r>
      <w:r>
        <w:t xml:space="preserve">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provided by Subsection (c-1),</w:t>
      </w:r>
      <w:r>
        <w:t xml:space="preserve">] has established a physician-patient relationship with each patient </w:t>
      </w:r>
      <w:r>
        <w:rPr>
          <w:u w:val="single"/>
        </w:rPr>
        <w:t xml:space="preserve">who is younger than three</w:t>
      </w:r>
      <w:r>
        <w:t xml:space="preserve"> [</w:t>
      </w:r>
      <w:r>
        <w:rPr>
          <w:strike/>
        </w:rPr>
        <w:t xml:space="preserve">under 14</w:t>
      </w:r>
      <w:r>
        <w:t xml:space="preserve">]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w:t>
      </w:r>
      <w:r>
        <w:rPr>
          <w:u w:val="single"/>
        </w:rPr>
        <w:t xml:space="preserve">order or</w:t>
      </w:r>
      <w:r>
        <w:t xml:space="preserve"> </w:t>
      </w:r>
      <w:r>
        <w:t xml:space="preserve">administer an </w:t>
      </w:r>
      <w:r>
        <w:rPr>
          <w:u w:val="single"/>
        </w:rPr>
        <w:t xml:space="preserve">immunization or</w:t>
      </w:r>
      <w:r>
        <w:t xml:space="preserve"> [</w:t>
      </w:r>
      <w:r>
        <w:rPr>
          <w:strike/>
        </w:rPr>
        <w:t xml:space="preserve">influenza</w:t>
      </w:r>
      <w:r>
        <w:t xml:space="preserve">] vaccination to a patient </w:t>
      </w:r>
      <w:r>
        <w:rPr>
          <w:u w:val="single"/>
        </w:rPr>
        <w:t xml:space="preserve">who is at least three</w:t>
      </w:r>
      <w:r>
        <w:t xml:space="preserve"> [</w:t>
      </w:r>
      <w:r>
        <w:rPr>
          <w:strike/>
        </w:rPr>
        <w:t xml:space="preserve">over seven</w:t>
      </w:r>
      <w:r>
        <w:t xml:space="preserve">] years of age without an established physician-patient relationship </w:t>
      </w:r>
      <w:r>
        <w:rPr>
          <w:u w:val="single"/>
        </w:rPr>
        <w:t xml:space="preserve">if the immunization or vaccination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or administered in accordance with the federal Advisory Committee on Immunization Practices vaccine-specific recommendations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