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training of and the provision of acupuncture services by an acudetox specialist.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205.303, Occupations Code, is amended to read as follows:</w:t>
      </w:r>
    </w:p>
    <w:p w:rsidR="003F3435" w:rsidRDefault="0032493E">
      <w:pPr>
        <w:spacing w:line="480" w:lineRule="auto"/>
        <w:ind w:firstLine="720"/>
        <w:jc w:val="both"/>
      </w:pPr>
      <w:r>
        <w:t xml:space="preserve">Sec.</w:t>
      </w:r>
      <w:r xml:space="preserve">
        <w:t> </w:t>
      </w:r>
      <w:r>
        <w:t xml:space="preserve">205.303.</w:t>
      </w:r>
      <w:r xml:space="preserve">
        <w:t> </w:t>
      </w:r>
      <w:r xml:space="preserve">
        <w:t> </w:t>
      </w:r>
      <w:r>
        <w:t xml:space="preserve">ACUDETOX SPECIALIST.  (a)  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w:t>
      </w:r>
      <w:r>
        <w:rPr>
          <w:u w:val="single"/>
        </w:rPr>
        <w:t xml:space="preserve">including a person licensed under Section 503.308,</w:t>
      </w:r>
      <w:r>
        <w:t xml:space="preserve"> licensed psychologist, licensed chemical dependency counselor, </w:t>
      </w:r>
      <w:r>
        <w:rPr>
          <w:u w:val="single"/>
        </w:rPr>
        <w:t xml:space="preserve">licensed marriage and family therapist, licensed marriage and family therapist associate,</w:t>
      </w:r>
      <w:r>
        <w:t xml:space="preserve"> licensed vocational nurse, [</w:t>
      </w:r>
      <w:r>
        <w:rPr>
          <w:strike/>
        </w:rPr>
        <w:t xml:space="preserve">or</w:t>
      </w:r>
      <w:r>
        <w:t xml:space="preserve">] licensed registered nurse</w:t>
      </w:r>
      <w:r>
        <w:rPr>
          <w:u w:val="single"/>
        </w:rPr>
        <w:t xml:space="preserve">, licensed physician assistant, or other licensed or certified professional approved by the medical board</w:t>
      </w:r>
      <w:r>
        <w:t xml:space="preserve">;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w:t>
      </w:r>
      <w:r>
        <w:rPr>
          <w:u w:val="single"/>
        </w:rPr>
        <w:t xml:space="preserve">auricular acudetox</w:t>
      </w:r>
      <w:r>
        <w:t xml:space="preserve"> [</w:t>
      </w:r>
      <w:r>
        <w:rPr>
          <w:strike/>
        </w:rPr>
        <w:t xml:space="preserve">acupuncture detoxification</w:t>
      </w:r>
      <w:r>
        <w:t xml:space="preserve">] that meets </w:t>
      </w:r>
      <w:r>
        <w:rPr>
          <w:u w:val="single"/>
        </w:rPr>
        <w:t xml:space="preserve">or exceeds the training</w:t>
      </w:r>
      <w:r>
        <w:t xml:space="preserve"> [</w:t>
      </w:r>
      <w:r>
        <w:rPr>
          <w:strike/>
        </w:rPr>
        <w:t xml:space="preserve">guidelines</w:t>
      </w:r>
      <w:r>
        <w:t xml:space="preserve">]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w:t>
      </w:r>
      <w:r>
        <w:rPr>
          <w:u w:val="single"/>
        </w:rPr>
        <w:t xml:space="preserve">five-point auricular</w:t>
      </w:r>
      <w:r>
        <w:t xml:space="preserve"> acupuncture only[</w:t>
      </w:r>
      <w:r>
        <w:rPr>
          <w:strike/>
        </w:rPr>
        <w:t xml:space="preserve">:</w:t>
      </w:r>
    </w:p>
    <w:p w:rsidR="003F3435" w:rsidRDefault="0032493E">
      <w:pPr>
        <w:spacing w:line="480" w:lineRule="auto"/>
        <w:ind w:firstLine="1440"/>
        <w:jc w:val="both"/>
      </w:pPr>
      <w:r>
        <w:t xml:space="preserve">[</w:t>
      </w:r>
      <w:r>
        <w:rPr>
          <w:strike/>
        </w:rPr>
        <w:t xml:space="preserve">(1)</w:t>
      </w:r>
      <w:r>
        <w:t xml:space="preserve">]  to the extent allowed by rules adopted by the medical board for the treatment of </w:t>
      </w:r>
      <w:r>
        <w:rPr>
          <w:u w:val="single"/>
        </w:rPr>
        <w:t xml:space="preserve">addiction, trauma, or physical, emotional, or psychological stress</w:t>
      </w:r>
      <w:r>
        <w:t xml:space="preserve"> [</w:t>
      </w:r>
      <w:r>
        <w:rPr>
          <w:strike/>
        </w:rPr>
        <w:t xml:space="preserve">alcoholism, substance abuse, or chemical dependency; and</w:t>
      </w:r>
    </w:p>
    <w:p w:rsidR="003F3435" w:rsidRDefault="0032493E">
      <w:pPr>
        <w:spacing w:line="480" w:lineRule="auto"/>
        <w:ind w:firstLine="1440"/>
        <w:jc w:val="both"/>
      </w:pPr>
      <w:r>
        <w:t xml:space="preserve">[</w:t>
      </w:r>
      <w:r>
        <w:rPr>
          <w:strike/>
        </w:rPr>
        <w:t xml:space="preserve">(2)  under the supervision of a licensed acupuncturist or physician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program that includes the services of an</w:t>
      </w:r>
      <w:r>
        <w:t xml:space="preserve">] acudetox specialist shall:</w:t>
      </w:r>
    </w:p>
    <w:p w:rsidR="003F3435" w:rsidRDefault="0032493E">
      <w:pPr>
        <w:spacing w:line="480" w:lineRule="auto"/>
        <w:ind w:firstLine="1440"/>
        <w:jc w:val="both"/>
      </w:pPr>
      <w:r>
        <w:t xml:space="preserve">(1)</w:t>
      </w:r>
      <w:r xml:space="preserve">
        <w:t> </w:t>
      </w:r>
      <w:r xml:space="preserve">
        <w:t> </w:t>
      </w:r>
      <w:r>
        <w:rPr>
          <w:u w:val="single"/>
        </w:rPr>
        <w:t xml:space="preserve">obtain informed consent from each client and</w:t>
      </w:r>
      <w:r>
        <w:t xml:space="preserve"> notify each </w:t>
      </w:r>
      <w:r>
        <w:rPr>
          <w:u w:val="single"/>
        </w:rPr>
        <w:t xml:space="preserve">client</w:t>
      </w:r>
      <w:r>
        <w:t xml:space="preserve"> [</w:t>
      </w:r>
      <w:r>
        <w:rPr>
          <w:strike/>
        </w:rPr>
        <w:t xml:space="preserve">participant in the program</w:t>
      </w:r>
      <w:r>
        <w:t xml:space="preserve">]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w:t>
      </w:r>
      <w:r>
        <w:rPr>
          <w:u w:val="single"/>
        </w:rPr>
        <w:t xml:space="preserve">and</w:t>
      </w:r>
      <w:r>
        <w:t xml:space="preserve">[</w:t>
      </w:r>
      <w:r>
        <w:rPr>
          <w:strike/>
        </w:rPr>
        <w:t xml:space="preserve">,</w:t>
      </w:r>
      <w:r>
        <w:t xml:space="preserve">] the date the client received the acudetox specialist's services, </w:t>
      </w:r>
      <w:r>
        <w:rPr>
          <w:u w:val="single"/>
        </w:rPr>
        <w:t xml:space="preserve">accompanied by the signature and printed name</w:t>
      </w:r>
      <w:r>
        <w:t xml:space="preserve"> [</w:t>
      </w:r>
      <w:r>
        <w:rPr>
          <w:strike/>
        </w:rPr>
        <w:t xml:space="preserve">and the name, signature, and certification number</w:t>
      </w:r>
      <w:r>
        <w:t xml:space="preserve">] of the acudetox specialist.</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medical board may annually renew the</w:t>
      </w:r>
      <w:r>
        <w:t xml:space="preserve">] certification of an acudetox specialist </w:t>
      </w:r>
      <w:r>
        <w:rPr>
          <w:u w:val="single"/>
        </w:rPr>
        <w:t xml:space="preserve">expires on the third anniversary of the date of issuance and may be renewed before the expiration of the certification</w:t>
      </w:r>
      <w:r>
        <w:t xml:space="preserve"> </w:t>
      </w:r>
      <w:r>
        <w:t xml:space="preserve">[</w:t>
      </w:r>
      <w:r>
        <w:rPr>
          <w:strike/>
        </w:rPr>
        <w:t xml:space="preserve">under 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w:t>
      </w:r>
      <w:r>
        <w:rPr>
          <w:u w:val="single"/>
        </w:rPr>
        <w:t xml:space="preserve">by rule</w:t>
      </w:r>
      <w:r>
        <w:t xml:space="preserve"> </w:t>
      </w:r>
      <w:r>
        <w:t xml:space="preserve">shall establish continuing education requirements for an acudetox specialist [</w:t>
      </w:r>
      <w:r>
        <w:rPr>
          <w:strike/>
        </w:rPr>
        <w:t xml:space="preserve">that, at a minimum, include six hours of education in the practice of acupuncture and a course in either clean needle technique or universal infection control precaution procedures</w:t>
      </w:r>
      <w:r>
        <w:t xml:space="preserve">]. </w:t>
      </w:r>
      <w:r>
        <w:t xml:space="preserve"> </w:t>
      </w:r>
      <w:r>
        <w:rPr>
          <w:u w:val="single"/>
        </w:rPr>
        <w:t xml:space="preserve">The board shall require in rules adopted under this subsection that the certification of an acudetox specialist may not be renewed unless the person completes at least three hours of continuing education in the licensing period before applying for the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205.303(a), Occupations Code, as amended by this Act, applies only to an application for certification or renewal of certification as an acudetox specialist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1106 was passed by the House on April 19, 2023,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1106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