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88R5417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H.B.</w:t>
      </w:r>
      <w:r xml:space="preserve">
        <w:t> </w:t>
      </w:r>
      <w:r>
        <w:t xml:space="preserve">No.</w:t>
      </w:r>
      <w:r xml:space="preserve">
        <w:t> </w:t>
      </w:r>
      <w:r>
        <w:t xml:space="preserve">1120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orders for possession of and access to a child in a suit affecting the parent-child relationship.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153.253, Family Code, is amended to read as follows:</w:t>
      </w:r>
    </w:p>
    <w:p w:rsidR="003F3435" w:rsidRDefault="0032493E">
      <w:pPr>
        <w:spacing w:line="480" w:lineRule="auto"/>
        <w:ind w:firstLine="720"/>
        <w:jc w:val="both"/>
      </w:pPr>
      <w:r>
        <w:t xml:space="preserve">Sec.</w:t>
      </w:r>
      <w:r xml:space="preserve">
        <w:t> </w:t>
      </w:r>
      <w:r>
        <w:t xml:space="preserve">153.253.</w:t>
      </w:r>
      <w:r xml:space="preserve">
        <w:t> </w:t>
      </w:r>
      <w:r xml:space="preserve">
        <w:t> </w:t>
      </w:r>
      <w:r>
        <w:t xml:space="preserve">STANDARD POSSESSION ORDER INAPPROPRIATE OR UNWORKABLE.  The court shall render an order that grants periods of possession of the child as similar as possible to those provided by the standard possession order if the work schedule or other special circumstances of the managing conservator, the possessory conservator, or the child, or the year-round school schedule of the child, make the standard </w:t>
      </w:r>
      <w:r>
        <w:rPr>
          <w:u w:val="single"/>
        </w:rPr>
        <w:t xml:space="preserve">possession</w:t>
      </w:r>
      <w:r>
        <w:t xml:space="preserve"> order unworkable or inappropriate.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153.254, Family Code, is amended by amending Subsection (a) and adding Subsections (b) and (c) to read as follows:</w:t>
      </w:r>
    </w:p>
    <w:p w:rsidR="003F3435" w:rsidRDefault="0032493E">
      <w:pPr>
        <w:spacing w:line="480" w:lineRule="auto"/>
        <w:ind w:firstLine="720"/>
        <w:jc w:val="both"/>
      </w:pPr>
      <w:r>
        <w:t xml:space="preserve">(a)</w:t>
      </w:r>
      <w:r xml:space="preserve">
        <w:t> </w:t>
      </w:r>
      <w:r xml:space="preserve">
        <w:t> </w:t>
      </w:r>
      <w:r>
        <w:t xml:space="preserve">The court shall render an order appropriate under the circumstances for possession of a child less than three years of age.  In rendering the order, the court shall consider evidence of all relevant factors, including:</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preexisting parent-child relationship, including whether there has been minimal or inconsistent contact with the child and the child's siblings, if applicable</w:t>
      </w:r>
      <w:r>
        <w:t xml:space="preserve"> [</w:t>
      </w:r>
      <w:r>
        <w:rPr>
          <w:strike/>
        </w:rPr>
        <w:t xml:space="preserve">caregiving provided to the child before and during the current suit</w:t>
      </w:r>
      <w:r>
        <w:t xml:space="preserve">];</w:t>
      </w:r>
    </w:p>
    <w:p w:rsidR="003F3435" w:rsidRDefault="0032493E">
      <w:pPr>
        <w:spacing w:line="480" w:lineRule="auto"/>
        <w:ind w:firstLine="1440"/>
        <w:jc w:val="both"/>
      </w:pPr>
      <w:r>
        <w:t xml:space="preserve">(2)</w:t>
      </w:r>
      <w:r xml:space="preserve">
        <w:t> </w:t>
      </w:r>
      <w:r xml:space="preserve">
        <w:t> </w:t>
      </w:r>
      <w:r>
        <w:t xml:space="preserve">[</w:t>
      </w:r>
      <w:r>
        <w:rPr>
          <w:strike/>
        </w:rPr>
        <w:t xml:space="preserve">the effect on the child that may result from separation from either party;</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the </w:t>
      </w:r>
      <w:r>
        <w:rPr>
          <w:u w:val="single"/>
        </w:rPr>
        <w:t xml:space="preserve">personal</w:t>
      </w:r>
      <w:r>
        <w:t xml:space="preserve"> availability of the parties as caregivers [</w:t>
      </w:r>
      <w:r>
        <w:rPr>
          <w:strike/>
        </w:rPr>
        <w:t xml:space="preserve">and the willingness of the parties to personally care for the child</w:t>
      </w:r>
      <w:r>
        <w:t xml:space="preserve">];</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the </w:t>
      </w:r>
      <w:r>
        <w:rPr>
          <w:u w:val="single"/>
        </w:rPr>
        <w:t xml:space="preserve">present and immediate</w:t>
      </w:r>
      <w:r>
        <w:t xml:space="preserve"> physical, medical, behavioral, </w:t>
      </w:r>
      <w:r>
        <w:rPr>
          <w:u w:val="single"/>
        </w:rPr>
        <w:t xml:space="preserve">or</w:t>
      </w:r>
      <w:r>
        <w:t xml:space="preserve"> [</w:t>
      </w:r>
      <w:r>
        <w:rPr>
          <w:strike/>
        </w:rPr>
        <w:t xml:space="preserve">and</w:t>
      </w:r>
      <w:r>
        <w:t xml:space="preserve">] developmental needs of the child;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w:t>
      </w:r>
      <w:r>
        <w:t xml:space="preserve"> [</w:t>
      </w:r>
      <w:r>
        <w:rPr>
          <w:strike/>
        </w:rPr>
        <w:t xml:space="preserve">(5)</w:t>
      </w:r>
      <w:r xml:space="preserve">
        <w:rPr>
          <w:strike/>
        </w:rPr>
        <w:t> </w:t>
      </w:r>
      <w:r xml:space="preserve">
        <w:rPr>
          <w:strike/>
        </w:rPr>
        <w:t> </w:t>
      </w:r>
      <w:r>
        <w:rPr>
          <w:strike/>
        </w:rPr>
        <w:t xml:space="preserve">the</w:t>
      </w:r>
      <w:r>
        <w:t xml:space="preserve">] physical, medical, </w:t>
      </w:r>
      <w:r>
        <w:rPr>
          <w:u w:val="single"/>
        </w:rPr>
        <w:t xml:space="preserve">behavioral</w:t>
      </w:r>
      <w:r>
        <w:t xml:space="preserve"> [</w:t>
      </w:r>
      <w:r>
        <w:rPr>
          <w:strike/>
        </w:rPr>
        <w:t xml:space="preserve">emotional</w:t>
      </w:r>
      <w:r>
        <w:t xml:space="preserve">], economic, </w:t>
      </w:r>
      <w:r>
        <w:rPr>
          <w:u w:val="single"/>
        </w:rPr>
        <w:t xml:space="preserve">or</w:t>
      </w:r>
      <w:r>
        <w:t xml:space="preserve"> [</w:t>
      </w:r>
      <w:r>
        <w:rPr>
          <w:strike/>
        </w:rPr>
        <w:t xml:space="preserve">and</w:t>
      </w:r>
      <w:r>
        <w:t xml:space="preserve">] social conditions of the parties;</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the impact and influence of </w:t>
      </w:r>
      <w:r>
        <w:rPr>
          <w:u w:val="single"/>
        </w:rPr>
        <w:t xml:space="preserve">each individual residing in a residence with a party to the suit or having considerable interaction with the child</w:t>
      </w:r>
      <w:r>
        <w:t xml:space="preserve"> [</w:t>
      </w:r>
      <w:r>
        <w:rPr>
          <w:strike/>
        </w:rPr>
        <w:t xml:space="preserve">individuals, other than the parties, who will be present</w:t>
      </w:r>
      <w:r>
        <w:t xml:space="preserve">] during </w:t>
      </w:r>
      <w:r>
        <w:rPr>
          <w:u w:val="single"/>
        </w:rPr>
        <w:t xml:space="preserve">a party's</w:t>
      </w:r>
      <w:r>
        <w:t xml:space="preserve"> periods of possession;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present and proposed environments in which possession and access has occurred or is to occur;</w:t>
      </w:r>
    </w:p>
    <w:p w:rsidR="003F3435" w:rsidRDefault="0032493E">
      <w:pPr>
        <w:spacing w:line="480" w:lineRule="auto"/>
        <w:ind w:firstLine="1440"/>
        <w:jc w:val="both"/>
      </w:pPr>
      <w:r>
        <w:t xml:space="preserve">(7)</w:t>
      </w:r>
      <w:r xml:space="preserve">
        <w:t> </w:t>
      </w:r>
      <w:r xml:space="preserve">
        <w:t> </w:t>
      </w:r>
      <w:r>
        <w:t xml:space="preserve">the presence </w:t>
      </w:r>
      <w:r>
        <w:rPr>
          <w:u w:val="single"/>
        </w:rPr>
        <w:t xml:space="preserve">or absence</w:t>
      </w:r>
      <w:r>
        <w:t xml:space="preserve"> of siblings during periods of possession;</w:t>
      </w:r>
    </w:p>
    <w:p w:rsidR="003F3435" w:rsidRDefault="0032493E">
      <w:pPr>
        <w:spacing w:line="480" w:lineRule="auto"/>
        <w:ind w:firstLine="1440"/>
        <w:jc w:val="both"/>
      </w:pPr>
      <w:r>
        <w:t xml:space="preserve">(8)</w:t>
      </w:r>
      <w:r xml:space="preserve">
        <w:t> </w:t>
      </w:r>
      <w:r xml:space="preserve">
        <w:t> </w:t>
      </w:r>
      <w:r>
        <w:t xml:space="preserve">the child's need to develop healthy attachments to </w:t>
      </w:r>
      <w:r>
        <w:rPr>
          <w:u w:val="single"/>
        </w:rPr>
        <w:t xml:space="preserve">each party, if possible</w:t>
      </w:r>
      <w:r>
        <w:t xml:space="preserve"> [</w:t>
      </w:r>
      <w:r>
        <w:rPr>
          <w:strike/>
        </w:rPr>
        <w:t xml:space="preserve">both parents</w:t>
      </w:r>
      <w:r>
        <w:t xml:space="preserve">];</w:t>
      </w:r>
    </w:p>
    <w:p w:rsidR="003F3435" w:rsidRDefault="0032493E">
      <w:pPr>
        <w:spacing w:line="480" w:lineRule="auto"/>
        <w:ind w:firstLine="1440"/>
        <w:jc w:val="both"/>
      </w:pPr>
      <w:r>
        <w:t xml:space="preserve">(9)</w:t>
      </w:r>
      <w:r xml:space="preserve">
        <w:t> </w:t>
      </w:r>
      <w:r xml:space="preserve">
        <w:t> </w:t>
      </w:r>
      <w:r>
        <w:t xml:space="preserve">the child's need for continuity of routine;</w:t>
      </w:r>
    </w:p>
    <w:p w:rsidR="003F3435" w:rsidRDefault="0032493E">
      <w:pPr>
        <w:spacing w:line="480" w:lineRule="auto"/>
        <w:ind w:firstLine="1440"/>
        <w:jc w:val="both"/>
      </w:pPr>
      <w:r>
        <w:t xml:space="preserve">(10)</w:t>
      </w:r>
      <w:r xml:space="preserve">
        <w:t> </w:t>
      </w:r>
      <w:r xml:space="preserve">
        <w:t> </w:t>
      </w:r>
      <w:r>
        <w:t xml:space="preserve">the location and proximity of the residences of the parties;</w:t>
      </w:r>
    </w:p>
    <w:p w:rsidR="003F3435" w:rsidRDefault="0032493E">
      <w:pPr>
        <w:spacing w:line="480" w:lineRule="auto"/>
        <w:ind w:firstLine="1440"/>
        <w:jc w:val="both"/>
      </w:pPr>
      <w:r>
        <w:t xml:space="preserve">(11)</w:t>
      </w:r>
      <w:r xml:space="preserve">
        <w:t> </w:t>
      </w:r>
      <w:r xml:space="preserve">
        <w:t> </w:t>
      </w:r>
      <w:r>
        <w:t xml:space="preserve">the need for a </w:t>
      </w:r>
      <w:r>
        <w:rPr>
          <w:u w:val="single"/>
        </w:rPr>
        <w:t xml:space="preserve">graduated</w:t>
      </w:r>
      <w:r>
        <w:t xml:space="preserve"> [</w:t>
      </w:r>
      <w:r>
        <w:rPr>
          <w:strike/>
        </w:rPr>
        <w:t xml:space="preserve">temporary</w:t>
      </w:r>
      <w:r>
        <w:t xml:space="preserve">] possession schedule </w:t>
      </w:r>
      <w:r>
        <w:rPr>
          <w:u w:val="single"/>
        </w:rPr>
        <w:t xml:space="preserve">when there has been</w:t>
      </w:r>
      <w:r>
        <w:t xml:space="preserve"> [</w:t>
      </w:r>
      <w:r>
        <w:rPr>
          <w:strike/>
        </w:rPr>
        <w:t xml:space="preserve">that incrementally shifts to the schedule provided in the prospective order under Subsection (d) based on:</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the age of the child; or</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minimal or inconsistent contact with the child [</w:t>
      </w:r>
      <w:r>
        <w:rPr>
          <w:strike/>
        </w:rPr>
        <w:t xml:space="preserve">by a party</w:t>
      </w:r>
      <w:r>
        <w:t xml:space="preserve">];</w:t>
      </w:r>
    </w:p>
    <w:p w:rsidR="003F3435" w:rsidRDefault="0032493E">
      <w:pPr>
        <w:spacing w:line="480" w:lineRule="auto"/>
        <w:ind w:firstLine="1440"/>
        <w:jc w:val="both"/>
      </w:pPr>
      <w:r>
        <w:t xml:space="preserve">(12)</w:t>
      </w:r>
      <w:r xml:space="preserve">
        <w:t> </w:t>
      </w:r>
      <w:r xml:space="preserve">
        <w:t> </w:t>
      </w:r>
      <w:r>
        <w:t xml:space="preserve">the ability of the parties to share in the responsibilities, rights, and duties of </w:t>
      </w:r>
      <w:r>
        <w:rPr>
          <w:u w:val="single"/>
        </w:rPr>
        <w:t xml:space="preserve">caring for the child</w:t>
      </w:r>
      <w:r>
        <w:t xml:space="preserve"> [</w:t>
      </w:r>
      <w:r>
        <w:rPr>
          <w:strike/>
        </w:rPr>
        <w:t xml:space="preserve">parenting</w:t>
      </w:r>
      <w:r>
        <w:t xml:space="preserve">]; and</w:t>
      </w:r>
    </w:p>
    <w:p w:rsidR="003F3435" w:rsidRDefault="0032493E">
      <w:pPr>
        <w:spacing w:line="480" w:lineRule="auto"/>
        <w:ind w:firstLine="1440"/>
        <w:jc w:val="both"/>
      </w:pPr>
      <w:r>
        <w:t xml:space="preserve">(13)</w:t>
      </w:r>
      <w:r xml:space="preserve">
        <w:t> </w:t>
      </w:r>
      <w:r xml:space="preserve">
        <w:t> </w:t>
      </w:r>
      <w:r>
        <w:t xml:space="preserve">any other </w:t>
      </w:r>
      <w:r>
        <w:rPr>
          <w:u w:val="single"/>
        </w:rPr>
        <w:t xml:space="preserve">issue consistent with</w:t>
      </w:r>
      <w:r>
        <w:t xml:space="preserve"> [</w:t>
      </w:r>
      <w:r>
        <w:rPr>
          <w:strike/>
        </w:rPr>
        <w:t xml:space="preserve">evidence of</w:t>
      </w:r>
      <w:r>
        <w:t xml:space="preserve">] the best interest of the child</w:t>
      </w:r>
      <w:r>
        <w:rPr>
          <w:u w:val="single"/>
        </w:rPr>
        <w:t xml:space="preserve">, taking into consideration the circumstances of the parties</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render an order for periods of possession of a child less than three years of age based on the agreement of the parties, unless the court determines the agreement is not in the best interest of the child.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Section 153.258 applies to an order rendered under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heading to Section 153.258, Family Code, is amended to read as follows:</w:t>
      </w:r>
    </w:p>
    <w:p w:rsidR="003F3435" w:rsidRDefault="0032493E">
      <w:pPr>
        <w:spacing w:line="480" w:lineRule="auto"/>
        <w:ind w:firstLine="720"/>
        <w:jc w:val="both"/>
      </w:pPr>
      <w:r>
        <w:t xml:space="preserve">Sec.</w:t>
      </w:r>
      <w:r xml:space="preserve">
        <w:t> </w:t>
      </w:r>
      <w:r>
        <w:t xml:space="preserve">153.258.</w:t>
      </w:r>
      <w:r xml:space="preserve">
        <w:t> </w:t>
      </w:r>
      <w:r xml:space="preserve">
        <w:t> </w:t>
      </w:r>
      <w:r>
        <w:t xml:space="preserve">REQUEST FOR FINDINGS WHEN ORDER VARIES FROM STANDARD </w:t>
      </w:r>
      <w:r>
        <w:rPr>
          <w:u w:val="single"/>
        </w:rPr>
        <w:t xml:space="preserve">POSSESSION</w:t>
      </w:r>
      <w:r>
        <w:t xml:space="preserve"> ORDER.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153.258(a), Family Code, is amended to read as follows:</w:t>
      </w:r>
    </w:p>
    <w:p w:rsidR="003F3435" w:rsidRDefault="0032493E">
      <w:pPr>
        <w:spacing w:line="480" w:lineRule="auto"/>
        <w:ind w:firstLine="720"/>
        <w:jc w:val="both"/>
      </w:pPr>
      <w:r>
        <w:t xml:space="preserve">(a)</w:t>
      </w:r>
      <w:r xml:space="preserve">
        <w:t> </w:t>
      </w:r>
      <w:r xml:space="preserve">
        <w:t> </w:t>
      </w:r>
      <w:r>
        <w:t xml:space="preserve">In all cases in which possession of a child by a parent is contested and the possession of the child varies from the standard possession order, including a possession order for a child under three years of age, on request by a party, the court shall state in writing the specific reasons for the variance from the standard </w:t>
      </w:r>
      <w:r>
        <w:rPr>
          <w:u w:val="single"/>
        </w:rPr>
        <w:t xml:space="preserve">possession</w:t>
      </w:r>
      <w:r>
        <w:t xml:space="preserve"> order.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to Section 153.254, Family Code, apply only to a suit affecting the parent-child relationship that is filed on or after the effective date of this Act.  A suit filed before the effective date of this Act is governed by the law in effect on the date the suit is filed, and the former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